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14F4E4" w14:textId="4E51432E" w:rsidR="00734D8C" w:rsidRDefault="00734D8C" w:rsidP="00734D8C">
      <w:pPr>
        <w:tabs>
          <w:tab w:val="center" w:pos="4536"/>
          <w:tab w:val="right" w:pos="8280"/>
          <w:tab w:val="right" w:pos="9639"/>
        </w:tabs>
        <w:ind w:right="2"/>
        <w:rPr>
          <w:rFonts w:ascii="Arial" w:hAnsi="Arial" w:cs="Arial"/>
          <w:b/>
          <w:bCs/>
          <w:sz w:val="24"/>
        </w:rPr>
      </w:pPr>
      <w:bookmarkStart w:id="0" w:name="OLE_LINK9"/>
      <w:bookmarkStart w:id="1" w:name="OLE_LINK10"/>
      <w:r>
        <w:rPr>
          <w:rFonts w:ascii="Arial" w:hAnsi="Arial" w:cs="Arial"/>
          <w:b/>
          <w:bCs/>
          <w:sz w:val="24"/>
        </w:rPr>
        <w:t>3GPP TSG RAN WG1 #</w:t>
      </w:r>
      <w:r w:rsidR="0023684A">
        <w:rPr>
          <w:rFonts w:ascii="Arial" w:hAnsi="Arial" w:cs="Arial"/>
          <w:b/>
          <w:bCs/>
          <w:sz w:val="24"/>
        </w:rPr>
        <w:t>10</w:t>
      </w:r>
      <w:r w:rsidR="0023684A">
        <w:rPr>
          <w:rFonts w:ascii="Arial" w:hAnsi="Arial" w:cs="Arial"/>
          <w:b/>
          <w:bCs/>
          <w:sz w:val="24"/>
          <w:lang w:eastAsia="zh-CN"/>
        </w:rPr>
        <w:t>9</w:t>
      </w:r>
      <w:r w:rsidR="00FC152A">
        <w:rPr>
          <w:rFonts w:ascii="Arial" w:hAnsi="Arial" w:cs="Arial" w:hint="eastAsia"/>
          <w:b/>
          <w:bCs/>
          <w:sz w:val="24"/>
          <w:lang w:eastAsia="zh-CN"/>
        </w:rPr>
        <w:t>-</w:t>
      </w:r>
      <w:r>
        <w:rPr>
          <w:rFonts w:ascii="Arial" w:hAnsi="Arial" w:cs="Arial"/>
          <w:b/>
          <w:bCs/>
          <w:sz w:val="24"/>
        </w:rPr>
        <w:t>e</w:t>
      </w:r>
      <w:r>
        <w:rPr>
          <w:rFonts w:ascii="Arial" w:hAnsi="Arial" w:cs="Arial"/>
          <w:b/>
          <w:bCs/>
          <w:sz w:val="24"/>
        </w:rPr>
        <w:tab/>
      </w:r>
      <w:r>
        <w:rPr>
          <w:rFonts w:ascii="Arial" w:hAnsi="Arial" w:cs="Arial"/>
          <w:b/>
          <w:bCs/>
          <w:sz w:val="24"/>
        </w:rPr>
        <w:tab/>
      </w:r>
      <w:r>
        <w:rPr>
          <w:rFonts w:ascii="Arial" w:hAnsi="Arial" w:cs="Arial"/>
          <w:b/>
          <w:bCs/>
          <w:sz w:val="24"/>
        </w:rPr>
        <w:tab/>
      </w:r>
      <w:r w:rsidR="006E43DA" w:rsidRPr="006E43DA">
        <w:rPr>
          <w:rFonts w:ascii="Arial" w:hAnsi="Arial" w:cs="Arial"/>
          <w:b/>
          <w:bCs/>
          <w:sz w:val="24"/>
        </w:rPr>
        <w:t>R1-</w:t>
      </w:r>
      <w:r w:rsidR="004B28DD" w:rsidRPr="004B28DD">
        <w:t xml:space="preserve"> </w:t>
      </w:r>
      <w:r w:rsidR="004B28DD" w:rsidRPr="004B28DD">
        <w:rPr>
          <w:rFonts w:ascii="Arial" w:hAnsi="Arial" w:cs="Arial"/>
          <w:b/>
          <w:bCs/>
          <w:sz w:val="24"/>
        </w:rPr>
        <w:t>2203331</w:t>
      </w:r>
    </w:p>
    <w:bookmarkEnd w:id="0"/>
    <w:bookmarkEnd w:id="1"/>
    <w:p w14:paraId="24038B26" w14:textId="16E2C3DF" w:rsidR="00734D8C" w:rsidRPr="006E43DA" w:rsidRDefault="00734D8C" w:rsidP="00734D8C">
      <w:pPr>
        <w:tabs>
          <w:tab w:val="center" w:pos="4536"/>
          <w:tab w:val="right" w:pos="9072"/>
        </w:tabs>
        <w:rPr>
          <w:rFonts w:ascii="Arial" w:eastAsia="Batang" w:hAnsi="Arial" w:cs="Arial"/>
          <w:b/>
          <w:bCs/>
          <w:sz w:val="21"/>
          <w:lang w:val="en-GB"/>
        </w:rPr>
      </w:pPr>
      <w:r>
        <w:rPr>
          <w:rFonts w:ascii="Arial" w:hAnsi="Arial" w:cs="Arial"/>
          <w:b/>
          <w:bCs/>
          <w:sz w:val="24"/>
        </w:rPr>
        <w:t>e-Meeting,</w:t>
      </w:r>
      <w:r w:rsidRPr="00856C6F">
        <w:rPr>
          <w:rFonts w:ascii="Arial" w:hAnsi="Arial" w:cs="Arial"/>
          <w:b/>
          <w:bCs/>
        </w:rPr>
        <w:t xml:space="preserve"> </w:t>
      </w:r>
      <w:r w:rsidR="0023684A" w:rsidRPr="0023684A">
        <w:rPr>
          <w:rFonts w:ascii="Arial" w:eastAsia="MS Mincho" w:hAnsi="Arial" w:cs="Arial"/>
          <w:b/>
          <w:bCs/>
          <w:sz w:val="24"/>
          <w:szCs w:val="24"/>
          <w:lang w:eastAsia="ja-JP"/>
        </w:rPr>
        <w:t>May 9</w:t>
      </w:r>
      <w:r w:rsidR="0023684A" w:rsidRPr="0023684A">
        <w:rPr>
          <w:rFonts w:ascii="Arial" w:eastAsia="MS Mincho" w:hAnsi="Arial" w:cs="Arial"/>
          <w:b/>
          <w:bCs/>
          <w:sz w:val="24"/>
          <w:szCs w:val="24"/>
          <w:vertAlign w:val="superscript"/>
          <w:lang w:eastAsia="ja-JP"/>
        </w:rPr>
        <w:t>th</w:t>
      </w:r>
      <w:r w:rsidR="0023684A" w:rsidRPr="0023684A">
        <w:rPr>
          <w:rFonts w:ascii="Arial" w:eastAsia="MS Mincho" w:hAnsi="Arial" w:cs="Arial"/>
          <w:b/>
          <w:bCs/>
          <w:sz w:val="24"/>
          <w:szCs w:val="24"/>
          <w:lang w:eastAsia="ja-JP"/>
        </w:rPr>
        <w:t xml:space="preserve"> – 20</w:t>
      </w:r>
      <w:r w:rsidR="0023684A" w:rsidRPr="0023684A">
        <w:rPr>
          <w:rFonts w:ascii="Arial" w:eastAsia="MS Mincho" w:hAnsi="Arial" w:cs="Arial"/>
          <w:b/>
          <w:bCs/>
          <w:sz w:val="24"/>
          <w:szCs w:val="24"/>
          <w:vertAlign w:val="superscript"/>
          <w:lang w:eastAsia="ja-JP"/>
        </w:rPr>
        <w:t>th</w:t>
      </w:r>
      <w:r w:rsidR="0023684A" w:rsidRPr="0023684A">
        <w:rPr>
          <w:rFonts w:ascii="Arial" w:eastAsia="MS Mincho" w:hAnsi="Arial" w:cs="Arial"/>
          <w:b/>
          <w:bCs/>
          <w:sz w:val="24"/>
          <w:szCs w:val="24"/>
          <w:lang w:eastAsia="ja-JP"/>
        </w:rPr>
        <w:t>, 2022</w:t>
      </w:r>
    </w:p>
    <w:p w14:paraId="36FDECC0" w14:textId="77777777" w:rsidR="00734D8C" w:rsidRPr="00E35550" w:rsidRDefault="00734D8C" w:rsidP="00734D8C">
      <w:pPr>
        <w:pBdr>
          <w:top w:val="single" w:sz="4" w:space="1" w:color="auto"/>
        </w:pBdr>
        <w:spacing w:after="0"/>
        <w:jc w:val="left"/>
        <w:rPr>
          <w:b/>
          <w:kern w:val="2"/>
          <w:lang w:val="en-GB" w:eastAsia="zh-CN"/>
        </w:rPr>
      </w:pPr>
    </w:p>
    <w:p w14:paraId="46704137" w14:textId="50E9798C" w:rsidR="00734D8C" w:rsidRPr="00BE6603" w:rsidRDefault="00734D8C" w:rsidP="00734D8C">
      <w:pPr>
        <w:spacing w:after="60"/>
        <w:jc w:val="left"/>
        <w:rPr>
          <w:rFonts w:ascii="Arial" w:eastAsia="Batang" w:hAnsi="Arial" w:cs="Arial"/>
          <w:b/>
          <w:bCs/>
          <w:lang w:val="en-GB"/>
        </w:rPr>
      </w:pPr>
      <w:r>
        <w:rPr>
          <w:rFonts w:ascii="Arial" w:eastAsia="Batang" w:hAnsi="Arial" w:cs="Arial"/>
          <w:b/>
          <w:bCs/>
          <w:lang w:val="en-GB"/>
        </w:rPr>
        <w:t xml:space="preserve">Agenda Item: </w:t>
      </w:r>
      <w:r>
        <w:rPr>
          <w:rFonts w:ascii="Arial" w:eastAsia="Batang" w:hAnsi="Arial" w:cs="Arial"/>
          <w:b/>
          <w:bCs/>
          <w:lang w:val="en-GB"/>
        </w:rPr>
        <w:tab/>
      </w:r>
      <w:r w:rsidR="0023684A">
        <w:rPr>
          <w:rFonts w:ascii="Arial" w:eastAsia="Batang" w:hAnsi="Arial" w:cs="Arial"/>
          <w:b/>
          <w:bCs/>
          <w:lang w:val="en-GB"/>
        </w:rPr>
        <w:t>9</w:t>
      </w:r>
      <w:r>
        <w:rPr>
          <w:rFonts w:ascii="Arial" w:eastAsia="Batang" w:hAnsi="Arial" w:cs="Arial"/>
          <w:b/>
          <w:bCs/>
          <w:lang w:val="en-GB"/>
        </w:rPr>
        <w:t>.</w:t>
      </w:r>
      <w:r w:rsidR="0023684A">
        <w:rPr>
          <w:rFonts w:ascii="Arial" w:eastAsia="Batang" w:hAnsi="Arial" w:cs="Arial"/>
          <w:b/>
          <w:bCs/>
          <w:lang w:val="en-GB"/>
        </w:rPr>
        <w:t>4</w:t>
      </w:r>
      <w:r>
        <w:rPr>
          <w:rFonts w:ascii="Arial" w:eastAsia="Batang" w:hAnsi="Arial" w:cs="Arial"/>
          <w:b/>
          <w:bCs/>
          <w:lang w:val="en-GB"/>
        </w:rPr>
        <w:t>.</w:t>
      </w:r>
      <w:r w:rsidR="00711A51">
        <w:rPr>
          <w:rFonts w:ascii="Arial" w:eastAsia="Batang" w:hAnsi="Arial" w:cs="Arial"/>
          <w:b/>
          <w:bCs/>
          <w:lang w:val="en-GB"/>
        </w:rPr>
        <w:t>1</w:t>
      </w:r>
      <w:r>
        <w:rPr>
          <w:rFonts w:ascii="Arial" w:eastAsia="Batang" w:hAnsi="Arial" w:cs="Arial"/>
          <w:b/>
          <w:bCs/>
          <w:lang w:val="en-GB"/>
        </w:rPr>
        <w:t>.</w:t>
      </w:r>
      <w:r w:rsidR="0023684A">
        <w:rPr>
          <w:rFonts w:ascii="Arial" w:eastAsia="Batang" w:hAnsi="Arial" w:cs="Arial"/>
          <w:b/>
          <w:bCs/>
          <w:lang w:val="en-GB"/>
        </w:rPr>
        <w:t>1</w:t>
      </w:r>
      <w:bookmarkStart w:id="2" w:name="_GoBack"/>
      <w:bookmarkEnd w:id="2"/>
    </w:p>
    <w:p w14:paraId="5B82AF0C"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r>
      <w:r>
        <w:rPr>
          <w:rFonts w:ascii="Arial" w:eastAsia="Batang" w:hAnsi="Arial" w:cs="Arial"/>
          <w:b/>
          <w:bCs/>
          <w:lang w:val="en-GB"/>
        </w:rPr>
        <w:tab/>
      </w:r>
      <w:r w:rsidRPr="00BE6603">
        <w:rPr>
          <w:rFonts w:ascii="Arial" w:eastAsia="Batang" w:hAnsi="Arial" w:cs="Arial"/>
          <w:b/>
          <w:bCs/>
          <w:lang w:val="en-GB"/>
        </w:rPr>
        <w:t>Spreadtrum</w:t>
      </w:r>
      <w:r>
        <w:rPr>
          <w:rFonts w:ascii="Arial" w:eastAsia="Batang" w:hAnsi="Arial" w:cs="Arial"/>
          <w:b/>
          <w:bCs/>
          <w:lang w:val="en-GB"/>
        </w:rPr>
        <w:t xml:space="preserve"> Communications</w:t>
      </w:r>
    </w:p>
    <w:p w14:paraId="3F8257EB" w14:textId="0DAEEF75"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Pr>
          <w:rFonts w:ascii="Arial" w:eastAsia="Batang" w:hAnsi="Arial" w:cs="Arial"/>
          <w:b/>
          <w:bCs/>
          <w:lang w:val="en-GB"/>
        </w:rPr>
        <w:tab/>
      </w:r>
      <w:bookmarkStart w:id="3" w:name="OLE_LINK4"/>
      <w:bookmarkStart w:id="4" w:name="OLE_LINK5"/>
      <w:bookmarkStart w:id="5" w:name="OLE_LINK1"/>
      <w:r w:rsidR="00EF42BF" w:rsidRPr="00EF42BF">
        <w:rPr>
          <w:rFonts w:ascii="Arial" w:eastAsia="Batang" w:hAnsi="Arial" w:cs="Arial"/>
          <w:b/>
          <w:bCs/>
          <w:lang w:val="en-GB"/>
        </w:rPr>
        <w:t>Discussion on</w:t>
      </w:r>
      <w:r w:rsidR="0023684A" w:rsidRPr="0023684A">
        <w:t xml:space="preserve"> </w:t>
      </w:r>
      <w:r w:rsidR="0023684A">
        <w:rPr>
          <w:rFonts w:ascii="Arial" w:eastAsia="Batang" w:hAnsi="Arial" w:cs="Arial"/>
          <w:b/>
          <w:bCs/>
          <w:lang w:val="en-GB"/>
        </w:rPr>
        <w:t>c</w:t>
      </w:r>
      <w:r w:rsidR="0023684A" w:rsidRPr="0023684A">
        <w:rPr>
          <w:rFonts w:ascii="Arial" w:eastAsia="Batang" w:hAnsi="Arial" w:cs="Arial"/>
          <w:b/>
          <w:bCs/>
          <w:lang w:val="en-GB"/>
        </w:rPr>
        <w:t>hannel access mechanism</w:t>
      </w:r>
      <w:r w:rsidR="00EF42BF" w:rsidRPr="00EF42BF">
        <w:rPr>
          <w:rFonts w:ascii="Arial" w:eastAsia="Batang" w:hAnsi="Arial" w:cs="Arial"/>
          <w:b/>
          <w:bCs/>
          <w:lang w:val="en-GB"/>
        </w:rPr>
        <w:t xml:space="preserve"> </w:t>
      </w:r>
      <w:r w:rsidR="0023684A">
        <w:rPr>
          <w:rFonts w:ascii="Arial" w:eastAsia="Batang" w:hAnsi="Arial" w:cs="Arial"/>
          <w:b/>
          <w:bCs/>
          <w:lang w:val="en-GB"/>
        </w:rPr>
        <w:t xml:space="preserve">of </w:t>
      </w:r>
      <w:r w:rsidR="0023684A" w:rsidRPr="0023684A">
        <w:rPr>
          <w:rFonts w:ascii="Arial" w:eastAsia="Batang" w:hAnsi="Arial" w:cs="Arial"/>
          <w:b/>
          <w:bCs/>
          <w:lang w:val="en-GB"/>
        </w:rPr>
        <w:t>sidelink on unlicensed</w:t>
      </w:r>
      <w:bookmarkEnd w:id="3"/>
      <w:bookmarkEnd w:id="4"/>
      <w:r w:rsidR="00C04E02">
        <w:rPr>
          <w:rFonts w:ascii="Arial" w:eastAsia="Batang" w:hAnsi="Arial" w:cs="Arial"/>
          <w:b/>
          <w:bCs/>
          <w:lang w:val="en-GB"/>
        </w:rPr>
        <w:t xml:space="preserve"> </w:t>
      </w:r>
      <w:r w:rsidR="00C04E02" w:rsidRPr="00C04E02">
        <w:rPr>
          <w:rFonts w:ascii="Arial" w:eastAsia="Batang" w:hAnsi="Arial" w:cs="Arial"/>
          <w:b/>
          <w:bCs/>
          <w:lang w:val="en-GB"/>
        </w:rPr>
        <w:t>spectrum</w:t>
      </w:r>
    </w:p>
    <w:bookmarkEnd w:id="5"/>
    <w:p w14:paraId="0673B62E" w14:textId="77777777" w:rsidR="00734D8C" w:rsidRPr="00BE6603" w:rsidRDefault="00734D8C" w:rsidP="00734D8C">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r>
      <w:r>
        <w:rPr>
          <w:rFonts w:ascii="Arial" w:eastAsia="Batang" w:hAnsi="Arial" w:cs="Arial"/>
          <w:b/>
          <w:bCs/>
          <w:lang w:val="en-GB"/>
        </w:rPr>
        <w:tab/>
        <w:t>Discussion and decision</w:t>
      </w:r>
    </w:p>
    <w:p w14:paraId="2020B417" w14:textId="77777777" w:rsidR="00734D8C" w:rsidRPr="000E2E60" w:rsidRDefault="00734D8C" w:rsidP="00734D8C">
      <w:pPr>
        <w:pBdr>
          <w:bottom w:val="single" w:sz="4" w:space="1" w:color="auto"/>
        </w:pBdr>
        <w:spacing w:after="0"/>
        <w:jc w:val="left"/>
        <w:rPr>
          <w:b/>
          <w:sz w:val="16"/>
          <w:szCs w:val="16"/>
          <w:lang w:val="en-GB"/>
        </w:rPr>
      </w:pPr>
    </w:p>
    <w:p w14:paraId="21A9A4BC" w14:textId="77DF0FBD" w:rsidR="00734D8C" w:rsidRDefault="00734D8C" w:rsidP="00224F1C">
      <w:pPr>
        <w:pStyle w:val="1"/>
        <w:rPr>
          <w:lang w:eastAsia="zh-CN"/>
        </w:rPr>
      </w:pPr>
      <w:r>
        <w:rPr>
          <w:rFonts w:hint="eastAsia"/>
          <w:lang w:eastAsia="zh-CN"/>
        </w:rPr>
        <w:t>Introduction</w:t>
      </w:r>
    </w:p>
    <w:p w14:paraId="1805A772" w14:textId="77777777" w:rsidR="00F33E40" w:rsidRDefault="00F33E40" w:rsidP="00F33E40">
      <w:pPr>
        <w:pStyle w:val="3GPPText"/>
        <w:rPr>
          <w:sz w:val="22"/>
        </w:rPr>
      </w:pPr>
      <w:r w:rsidRPr="00B81AB8">
        <w:rPr>
          <w:sz w:val="22"/>
        </w:rPr>
        <w:t xml:space="preserve">According to the WID </w:t>
      </w:r>
      <w:r w:rsidRPr="00B81AB8">
        <w:rPr>
          <w:rFonts w:hint="eastAsia"/>
          <w:sz w:val="22"/>
        </w:rPr>
        <w:t>[</w:t>
      </w:r>
      <w:r w:rsidRPr="00B81AB8">
        <w:rPr>
          <w:sz w:val="22"/>
        </w:rPr>
        <w:t>1] of RAN #9</w:t>
      </w:r>
      <w:r>
        <w:rPr>
          <w:sz w:val="22"/>
        </w:rPr>
        <w:t>4</w:t>
      </w:r>
      <w:r w:rsidRPr="00B81AB8">
        <w:rPr>
          <w:rFonts w:hint="eastAsia"/>
          <w:sz w:val="22"/>
        </w:rPr>
        <w:t>,</w:t>
      </w:r>
      <w:r w:rsidRPr="00B81AB8">
        <w:rPr>
          <w:sz w:val="22"/>
        </w:rPr>
        <w:t xml:space="preserve"> </w:t>
      </w:r>
      <w:r>
        <w:rPr>
          <w:sz w:val="22"/>
        </w:rPr>
        <w:t xml:space="preserve">Rel-18 NR sidelink evolution will take </w:t>
      </w:r>
      <w:r w:rsidRPr="001D42CD">
        <w:rPr>
          <w:sz w:val="22"/>
        </w:rPr>
        <w:t>sidelink on unlicensed spectrum</w:t>
      </w:r>
      <w:r>
        <w:rPr>
          <w:sz w:val="22"/>
        </w:rPr>
        <w:t xml:space="preserve"> into account for enhancement, and the objective for </w:t>
      </w:r>
      <w:r w:rsidRPr="001D42CD">
        <w:rPr>
          <w:sz w:val="22"/>
        </w:rPr>
        <w:t>sidelink on unlicensed spectrum</w:t>
      </w:r>
      <w:r>
        <w:rPr>
          <w:sz w:val="22"/>
        </w:rPr>
        <w:t xml:space="preserve"> is as following:</w:t>
      </w:r>
    </w:p>
    <w:tbl>
      <w:tblPr>
        <w:tblStyle w:val="a5"/>
        <w:tblW w:w="0" w:type="auto"/>
        <w:tblLook w:val="04A0" w:firstRow="1" w:lastRow="0" w:firstColumn="1" w:lastColumn="0" w:noHBand="0" w:noVBand="1"/>
      </w:tblPr>
      <w:tblGrid>
        <w:gridCol w:w="9736"/>
      </w:tblGrid>
      <w:tr w:rsidR="00F33E40" w14:paraId="2B07E4C3" w14:textId="77777777" w:rsidTr="00387983">
        <w:tc>
          <w:tcPr>
            <w:tcW w:w="9736" w:type="dxa"/>
          </w:tcPr>
          <w:p w14:paraId="2BF58B7E" w14:textId="77777777" w:rsidR="00F33E40" w:rsidRDefault="00F33E40" w:rsidP="00F33E40">
            <w:pPr>
              <w:numPr>
                <w:ilvl w:val="0"/>
                <w:numId w:val="34"/>
              </w:numPr>
              <w:overflowPunct w:val="0"/>
              <w:snapToGrid/>
              <w:spacing w:before="120" w:after="0"/>
              <w:jc w:val="left"/>
              <w:rPr>
                <w:rFonts w:ascii="Times" w:hAnsi="Times" w:cs="Times"/>
                <w:sz w:val="20"/>
                <w:lang w:eastAsia="en-GB"/>
              </w:rPr>
            </w:pPr>
            <w:r>
              <w:rPr>
                <w:rFonts w:ascii="Times" w:hAnsi="Times" w:cs="Times"/>
              </w:rPr>
              <w:t>Study and specify support of sidelink on unlicensed spectrum for both mode 1 and mode 2 where Uu operation for mode 1 is limited to licensed spectrum only [RAN1, RAN2, RAN4]</w:t>
            </w:r>
          </w:p>
          <w:p w14:paraId="05F53AC4" w14:textId="77777777" w:rsidR="00F33E40" w:rsidRDefault="00F33E40" w:rsidP="00F33E40">
            <w:pPr>
              <w:numPr>
                <w:ilvl w:val="0"/>
                <w:numId w:val="35"/>
              </w:numPr>
              <w:overflowPunct w:val="0"/>
              <w:snapToGrid/>
              <w:spacing w:before="60" w:after="60"/>
              <w:ind w:left="993" w:hanging="284"/>
              <w:jc w:val="left"/>
              <w:rPr>
                <w:rFonts w:ascii="Times" w:hAnsi="Times" w:cs="Times"/>
                <w:lang w:eastAsia="ko-KR"/>
              </w:rPr>
            </w:pPr>
            <w:r>
              <w:rPr>
                <w:rFonts w:ascii="Times" w:hAnsi="Times" w:cs="Times"/>
                <w:lang w:eastAsia="ko-KR"/>
              </w:rPr>
              <w:t>Channel access mechanisms from NR-U shall be reused for sidelink unlicensed operation</w:t>
            </w:r>
          </w:p>
          <w:p w14:paraId="2BDC2A73" w14:textId="77777777" w:rsidR="00F33E40" w:rsidRDefault="00F33E40" w:rsidP="00F33E40">
            <w:pPr>
              <w:numPr>
                <w:ilvl w:val="1"/>
                <w:numId w:val="35"/>
              </w:numPr>
              <w:overflowPunct w:val="0"/>
              <w:snapToGrid/>
              <w:spacing w:before="60" w:after="60"/>
              <w:ind w:left="1418" w:hanging="284"/>
              <w:jc w:val="left"/>
              <w:rPr>
                <w:rFonts w:ascii="Times" w:hAnsi="Times" w:cs="Times"/>
                <w:lang w:eastAsia="ko-KR"/>
              </w:rPr>
            </w:pPr>
            <w:bookmarkStart w:id="6" w:name="_Hlk89917081"/>
            <w:r>
              <w:rPr>
                <w:rFonts w:ascii="Times" w:hAnsi="Times" w:cs="Times"/>
                <w:lang w:eastAsia="ko-KR"/>
              </w:rPr>
              <w:t>Assess the applicability of sidelink resource reservation from Rel-16/Rel-17 to sidelink unlicensed operation within the boundaries of unlicensed channel access mechanism and operation</w:t>
            </w:r>
          </w:p>
          <w:p w14:paraId="38554EED" w14:textId="77777777" w:rsidR="00F33E40" w:rsidRDefault="00F33E40" w:rsidP="00F33E40">
            <w:pPr>
              <w:numPr>
                <w:ilvl w:val="2"/>
                <w:numId w:val="35"/>
              </w:numPr>
              <w:overflowPunct w:val="0"/>
              <w:snapToGrid/>
              <w:spacing w:before="60" w:after="60"/>
              <w:jc w:val="left"/>
              <w:rPr>
                <w:rFonts w:ascii="Times" w:hAnsi="Times" w:cs="Times"/>
                <w:lang w:eastAsia="ko-KR"/>
              </w:rPr>
            </w:pPr>
            <w:r>
              <w:rPr>
                <w:rFonts w:ascii="Times" w:hAnsi="Times" w:cs="Times"/>
                <w:lang w:eastAsia="ko-KR"/>
              </w:rPr>
              <w:t>No specific enhancements for Rel-17 resource allocation mechanisms</w:t>
            </w:r>
            <w:bookmarkEnd w:id="6"/>
          </w:p>
          <w:p w14:paraId="3BC1A913" w14:textId="77777777" w:rsidR="00F33E40" w:rsidRDefault="00F33E40" w:rsidP="00F33E40">
            <w:pPr>
              <w:numPr>
                <w:ilvl w:val="2"/>
                <w:numId w:val="35"/>
              </w:numPr>
              <w:overflowPunct w:val="0"/>
              <w:snapToGrid/>
              <w:spacing w:before="60" w:after="60"/>
              <w:jc w:val="left"/>
              <w:rPr>
                <w:rFonts w:ascii="Times" w:hAnsi="Times" w:cs="Times"/>
                <w:lang w:eastAsia="ko-KR"/>
              </w:rPr>
            </w:pPr>
            <w:r>
              <w:rPr>
                <w:rFonts w:ascii="Times" w:hAnsi="Times" w:cs="Times"/>
                <w:lang w:eastAsia="ko-KR"/>
              </w:rPr>
              <w:t>If the existing NR-U channel access framework does not support the required SL-U functionality, WGs will make appropriate recommendations for RAN approval.</w:t>
            </w:r>
          </w:p>
          <w:p w14:paraId="0F80029D" w14:textId="77777777" w:rsidR="00F33E40" w:rsidRDefault="00F33E40" w:rsidP="00F33E40">
            <w:pPr>
              <w:numPr>
                <w:ilvl w:val="0"/>
                <w:numId w:val="35"/>
              </w:numPr>
              <w:overflowPunct w:val="0"/>
              <w:snapToGrid/>
              <w:spacing w:before="60" w:after="60"/>
              <w:ind w:left="993" w:hanging="284"/>
              <w:jc w:val="left"/>
              <w:rPr>
                <w:rFonts w:ascii="Times" w:hAnsi="Times" w:cs="Times"/>
                <w:lang w:eastAsia="ko-KR"/>
              </w:rPr>
            </w:pPr>
            <w:bookmarkStart w:id="7" w:name="_Hlk89917101"/>
            <w:r>
              <w:rPr>
                <w:rFonts w:ascii="Times" w:hAnsi="Times" w:cs="Times"/>
                <w:lang w:eastAsia="ko-KR"/>
              </w:rPr>
              <w:t>Physical channel design framework: Required changes to NR sidelink physical channel structures and procedures to operate on unlicensed spectrum</w:t>
            </w:r>
            <w:bookmarkEnd w:id="7"/>
          </w:p>
          <w:p w14:paraId="3CF10A2A" w14:textId="77777777" w:rsidR="00F33E40" w:rsidRDefault="00F33E40" w:rsidP="00F33E40">
            <w:pPr>
              <w:numPr>
                <w:ilvl w:val="1"/>
                <w:numId w:val="35"/>
              </w:numPr>
              <w:overflowPunct w:val="0"/>
              <w:snapToGrid/>
              <w:spacing w:before="60" w:after="60"/>
              <w:ind w:left="1418" w:hanging="284"/>
              <w:jc w:val="left"/>
              <w:rPr>
                <w:rFonts w:ascii="Times" w:hAnsi="Times" w:cs="Times"/>
                <w:lang w:eastAsia="ko-KR"/>
              </w:rPr>
            </w:pPr>
            <w:bookmarkStart w:id="8" w:name="_Hlk89917118"/>
            <w:r>
              <w:rPr>
                <w:rFonts w:ascii="Times" w:hAnsi="Times" w:cs="Times"/>
                <w:lang w:eastAsia="ko-KR"/>
              </w:rPr>
              <w:t xml:space="preserve">The existing NR sidelink and NR-U channel structure shall be reused </w:t>
            </w:r>
            <w:bookmarkEnd w:id="8"/>
            <w:r>
              <w:rPr>
                <w:rFonts w:ascii="Times" w:hAnsi="Times" w:cs="Times"/>
                <w:lang w:eastAsia="ko-KR"/>
              </w:rPr>
              <w:t>as the baseline.</w:t>
            </w:r>
          </w:p>
          <w:p w14:paraId="061FD1E4" w14:textId="77777777" w:rsidR="00F33E40" w:rsidRDefault="00F33E40" w:rsidP="00F33E40">
            <w:pPr>
              <w:numPr>
                <w:ilvl w:val="0"/>
                <w:numId w:val="35"/>
              </w:numPr>
              <w:overflowPunct w:val="0"/>
              <w:snapToGrid/>
              <w:spacing w:before="60" w:after="60"/>
              <w:ind w:left="993" w:hanging="284"/>
              <w:jc w:val="left"/>
              <w:rPr>
                <w:rFonts w:ascii="Times" w:hAnsi="Times" w:cs="Times"/>
                <w:lang w:eastAsia="ko-KR"/>
              </w:rPr>
            </w:pPr>
            <w:bookmarkStart w:id="9" w:name="_Hlk89917140"/>
            <w:r>
              <w:rPr>
                <w:rFonts w:ascii="Times" w:hAnsi="Times" w:cs="Times"/>
                <w:lang w:eastAsia="ko-KR"/>
              </w:rPr>
              <w:t>No specific enhancements for existing NR SL feature</w:t>
            </w:r>
            <w:bookmarkEnd w:id="9"/>
          </w:p>
          <w:p w14:paraId="0DC3C922" w14:textId="77777777" w:rsidR="00F33E40" w:rsidRPr="001D42CD" w:rsidRDefault="00F33E40" w:rsidP="00F33E40">
            <w:pPr>
              <w:numPr>
                <w:ilvl w:val="0"/>
                <w:numId w:val="35"/>
              </w:numPr>
              <w:overflowPunct w:val="0"/>
              <w:snapToGrid/>
              <w:spacing w:before="60" w:after="60"/>
              <w:ind w:left="993" w:hanging="284"/>
              <w:jc w:val="left"/>
              <w:rPr>
                <w:rFonts w:ascii="Times" w:hAnsi="Times" w:cs="Times"/>
                <w:lang w:eastAsia="ko-KR"/>
              </w:rPr>
            </w:pPr>
            <w:r>
              <w:rPr>
                <w:rFonts w:ascii="Times" w:hAnsi="Times" w:cs="Times"/>
                <w:lang w:eastAsia="ko-KR"/>
              </w:rPr>
              <w:t>The study should focus on FR1 unlicensed bands (n46 and n96/n102) and is to be completed by RAN#98</w:t>
            </w:r>
            <w:bookmarkStart w:id="10" w:name="_Hlk89917215"/>
            <w:r>
              <w:rPr>
                <w:rFonts w:ascii="Times" w:hAnsi="Times" w:cs="Times"/>
                <w:lang w:eastAsia="ko-KR"/>
              </w:rPr>
              <w:t>.</w:t>
            </w:r>
            <w:bookmarkEnd w:id="10"/>
          </w:p>
        </w:tc>
      </w:tr>
    </w:tbl>
    <w:p w14:paraId="06B167D3" w14:textId="49EC1E34" w:rsidR="006308E1" w:rsidRPr="00B81AB8" w:rsidRDefault="006308E1" w:rsidP="006308E1">
      <w:pPr>
        <w:pStyle w:val="3GPPText"/>
        <w:rPr>
          <w:sz w:val="22"/>
        </w:rPr>
      </w:pPr>
      <w:r w:rsidRPr="00B81AB8">
        <w:rPr>
          <w:sz w:val="22"/>
        </w:rPr>
        <w:t>In this contribution, we discuss</w:t>
      </w:r>
      <w:r w:rsidRPr="00B81AB8">
        <w:rPr>
          <w:rFonts w:hint="eastAsia"/>
          <w:sz w:val="22"/>
        </w:rPr>
        <w:t xml:space="preserve"> </w:t>
      </w:r>
      <w:r w:rsidRPr="00B81AB8">
        <w:rPr>
          <w:sz w:val="22"/>
        </w:rPr>
        <w:t xml:space="preserve">the feasible </w:t>
      </w:r>
      <w:r w:rsidR="00C04E02" w:rsidRPr="00C04E02">
        <w:rPr>
          <w:sz w:val="22"/>
        </w:rPr>
        <w:t>channel access</w:t>
      </w:r>
      <w:r w:rsidR="00C04E02" w:rsidRPr="00B81AB8">
        <w:rPr>
          <w:sz w:val="22"/>
        </w:rPr>
        <w:t xml:space="preserve"> </w:t>
      </w:r>
      <w:r w:rsidRPr="00B81AB8">
        <w:rPr>
          <w:sz w:val="22"/>
        </w:rPr>
        <w:t xml:space="preserve">mechanism of </w:t>
      </w:r>
      <w:r w:rsidR="00C04E02" w:rsidRPr="00C04E02">
        <w:rPr>
          <w:sz w:val="22"/>
        </w:rPr>
        <w:t>sidelink on unlicensed</w:t>
      </w:r>
      <w:r w:rsidR="00C04E02">
        <w:rPr>
          <w:sz w:val="22"/>
        </w:rPr>
        <w:t xml:space="preserve"> </w:t>
      </w:r>
      <w:r w:rsidR="00C04E02" w:rsidRPr="00C04E02">
        <w:rPr>
          <w:sz w:val="22"/>
        </w:rPr>
        <w:t>spectrum</w:t>
      </w:r>
      <w:r w:rsidRPr="00B81AB8">
        <w:rPr>
          <w:sz w:val="22"/>
        </w:rPr>
        <w:t>.</w:t>
      </w:r>
    </w:p>
    <w:p w14:paraId="486A0709" w14:textId="77777777" w:rsidR="00734D8C" w:rsidRPr="00DE787C" w:rsidRDefault="00734D8C" w:rsidP="00734D8C">
      <w:pPr>
        <w:pStyle w:val="1"/>
        <w:rPr>
          <w:lang w:eastAsia="zh-CN"/>
        </w:rPr>
      </w:pPr>
      <w:r>
        <w:rPr>
          <w:lang w:eastAsia="zh-CN"/>
        </w:rPr>
        <w:t>Discussion</w:t>
      </w:r>
    </w:p>
    <w:p w14:paraId="0CFB08F8" w14:textId="7B1759FD" w:rsidR="006E43DA" w:rsidRPr="0025103D" w:rsidRDefault="00D748B7" w:rsidP="00D748B7">
      <w:pPr>
        <w:pStyle w:val="2"/>
      </w:pPr>
      <w:r>
        <w:rPr>
          <w:lang w:eastAsia="zh-CN"/>
        </w:rPr>
        <w:t>C</w:t>
      </w:r>
      <w:r w:rsidRPr="00D748B7">
        <w:rPr>
          <w:lang w:eastAsia="zh-CN"/>
        </w:rPr>
        <w:t>hannel access procedures</w:t>
      </w:r>
      <w:r>
        <w:rPr>
          <w:lang w:eastAsia="zh-CN"/>
        </w:rPr>
        <w:t xml:space="preserve"> for </w:t>
      </w:r>
      <w:r w:rsidRPr="00D748B7">
        <w:rPr>
          <w:lang w:eastAsia="zh-CN"/>
        </w:rPr>
        <w:t>sidelink on unlicensed spectrum</w:t>
      </w:r>
    </w:p>
    <w:p w14:paraId="54CAF28C" w14:textId="358D4424" w:rsidR="0074345C" w:rsidRDefault="002C56E4" w:rsidP="00D748B7">
      <w:pPr>
        <w:pStyle w:val="3GPPText"/>
        <w:rPr>
          <w:sz w:val="22"/>
        </w:rPr>
      </w:pPr>
      <w:r w:rsidRPr="002C56E4">
        <w:rPr>
          <w:sz w:val="22"/>
        </w:rPr>
        <w:t xml:space="preserve">In </w:t>
      </w:r>
      <w:r w:rsidR="00522A9C">
        <w:rPr>
          <w:rFonts w:hint="eastAsia"/>
          <w:sz w:val="22"/>
        </w:rPr>
        <w:t>NR</w:t>
      </w:r>
      <w:r w:rsidR="00522A9C">
        <w:rPr>
          <w:sz w:val="22"/>
        </w:rPr>
        <w:t xml:space="preserve"> </w:t>
      </w:r>
      <w:r w:rsidRPr="002C56E4">
        <w:rPr>
          <w:sz w:val="22"/>
        </w:rPr>
        <w:t>SL, UE obtains transmission resources through resource allocation mode 1 and mode 2. After obtaining</w:t>
      </w:r>
      <w:r w:rsidR="00662CD9">
        <w:rPr>
          <w:sz w:val="22"/>
        </w:rPr>
        <w:t xml:space="preserve"> the transmission resources,</w:t>
      </w:r>
      <w:r w:rsidRPr="002C56E4">
        <w:rPr>
          <w:sz w:val="22"/>
        </w:rPr>
        <w:t xml:space="preserve"> UE can complete the SL transmission. In mode 2, UE </w:t>
      </w:r>
      <w:r w:rsidR="00662CD9">
        <w:rPr>
          <w:sz w:val="22"/>
        </w:rPr>
        <w:t>should perform</w:t>
      </w:r>
      <w:r w:rsidRPr="002C56E4">
        <w:rPr>
          <w:sz w:val="22"/>
        </w:rPr>
        <w:t xml:space="preserve"> resource sensing and resource selection. In the</w:t>
      </w:r>
      <w:r w:rsidR="00662CD9" w:rsidRPr="00662CD9">
        <w:t xml:space="preserve"> </w:t>
      </w:r>
      <w:r w:rsidR="00662CD9" w:rsidRPr="00662CD9">
        <w:rPr>
          <w:sz w:val="22"/>
        </w:rPr>
        <w:t>unlicensed spectrum</w:t>
      </w:r>
      <w:r w:rsidRPr="002C56E4">
        <w:rPr>
          <w:sz w:val="22"/>
        </w:rPr>
        <w:t xml:space="preserve">, UE needs to </w:t>
      </w:r>
      <w:r w:rsidR="00662CD9">
        <w:rPr>
          <w:sz w:val="22"/>
        </w:rPr>
        <w:t>perform</w:t>
      </w:r>
      <w:r w:rsidRPr="002C56E4">
        <w:rPr>
          <w:sz w:val="22"/>
        </w:rPr>
        <w:t xml:space="preserve"> channel access through LBT to obtain transmission opportunities. In order to support </w:t>
      </w:r>
      <w:r w:rsidR="00662CD9">
        <w:rPr>
          <w:sz w:val="22"/>
        </w:rPr>
        <w:t>SL-U</w:t>
      </w:r>
      <w:r w:rsidRPr="002C56E4">
        <w:rPr>
          <w:sz w:val="22"/>
        </w:rPr>
        <w:t xml:space="preserve">, mode 2 resource allocation and LBT mechanism need to be considered together. From our point of view, considering simplicity, we should not make too many enhancements to the </w:t>
      </w:r>
      <w:r w:rsidR="00662CD9" w:rsidRPr="002C56E4">
        <w:rPr>
          <w:sz w:val="22"/>
        </w:rPr>
        <w:t xml:space="preserve">resource allocation </w:t>
      </w:r>
      <w:r w:rsidRPr="002C56E4">
        <w:rPr>
          <w:sz w:val="22"/>
        </w:rPr>
        <w:t xml:space="preserve">mode 2 and LBT mechanism. </w:t>
      </w:r>
      <w:r w:rsidR="00662CD9" w:rsidRPr="00662CD9">
        <w:rPr>
          <w:sz w:val="22"/>
        </w:rPr>
        <w:t xml:space="preserve">Therefore, a simple </w:t>
      </w:r>
      <w:r w:rsidR="00662CD9">
        <w:rPr>
          <w:sz w:val="22"/>
        </w:rPr>
        <w:t>consideration</w:t>
      </w:r>
      <w:r w:rsidR="00662CD9" w:rsidRPr="00662CD9">
        <w:rPr>
          <w:sz w:val="22"/>
        </w:rPr>
        <w:t xml:space="preserve"> is that for the resources obtained </w:t>
      </w:r>
      <w:r w:rsidR="00662CD9">
        <w:rPr>
          <w:sz w:val="22"/>
        </w:rPr>
        <w:t xml:space="preserve">by </w:t>
      </w:r>
      <w:r w:rsidR="00662CD9" w:rsidRPr="002C56E4">
        <w:rPr>
          <w:sz w:val="22"/>
        </w:rPr>
        <w:t>resource allocation</w:t>
      </w:r>
      <w:r w:rsidR="00662CD9" w:rsidRPr="00662CD9">
        <w:rPr>
          <w:sz w:val="22"/>
        </w:rPr>
        <w:t xml:space="preserve"> mode 2, UE needs to further perform LBT before transmission. </w:t>
      </w:r>
    </w:p>
    <w:p w14:paraId="69392AAE" w14:textId="474F3674" w:rsidR="00662CD9" w:rsidRDefault="00662CD9" w:rsidP="00662CD9">
      <w:pPr>
        <w:pStyle w:val="3GPPText"/>
        <w:rPr>
          <w:b/>
          <w:i/>
          <w:sz w:val="22"/>
        </w:rPr>
      </w:pPr>
      <w:r w:rsidRPr="00417867">
        <w:rPr>
          <w:b/>
          <w:i/>
          <w:sz w:val="22"/>
        </w:rPr>
        <w:t>Proposal 1:</w:t>
      </w:r>
      <w:r w:rsidRPr="00662CD9">
        <w:rPr>
          <w:b/>
          <w:i/>
          <w:sz w:val="22"/>
        </w:rPr>
        <w:t xml:space="preserve"> LBT</w:t>
      </w:r>
      <w:r w:rsidRPr="00D748B7">
        <w:rPr>
          <w:b/>
          <w:i/>
          <w:sz w:val="22"/>
        </w:rPr>
        <w:t xml:space="preserve"> </w:t>
      </w:r>
      <w:r>
        <w:rPr>
          <w:b/>
          <w:i/>
          <w:sz w:val="22"/>
        </w:rPr>
        <w:t xml:space="preserve">is </w:t>
      </w:r>
      <w:r w:rsidRPr="00D748B7">
        <w:rPr>
          <w:b/>
          <w:i/>
          <w:sz w:val="22"/>
        </w:rPr>
        <w:t>supported</w:t>
      </w:r>
      <w:r>
        <w:rPr>
          <w:b/>
          <w:i/>
          <w:sz w:val="22"/>
        </w:rPr>
        <w:t xml:space="preserve"> </w:t>
      </w:r>
      <w:r>
        <w:rPr>
          <w:rFonts w:hint="eastAsia"/>
          <w:b/>
          <w:i/>
          <w:sz w:val="22"/>
        </w:rPr>
        <w:t>for</w:t>
      </w:r>
      <w:r>
        <w:rPr>
          <w:b/>
          <w:i/>
          <w:sz w:val="22"/>
        </w:rPr>
        <w:t xml:space="preserve"> </w:t>
      </w:r>
      <w:r>
        <w:rPr>
          <w:rFonts w:hint="eastAsia"/>
          <w:b/>
          <w:i/>
          <w:sz w:val="22"/>
        </w:rPr>
        <w:t>the</w:t>
      </w:r>
      <w:r>
        <w:rPr>
          <w:b/>
          <w:i/>
          <w:sz w:val="22"/>
        </w:rPr>
        <w:t xml:space="preserve"> </w:t>
      </w:r>
      <w:r>
        <w:rPr>
          <w:rFonts w:hint="eastAsia"/>
          <w:b/>
          <w:i/>
          <w:sz w:val="22"/>
        </w:rPr>
        <w:t>selected</w:t>
      </w:r>
      <w:r>
        <w:rPr>
          <w:b/>
          <w:i/>
          <w:sz w:val="22"/>
        </w:rPr>
        <w:t xml:space="preserve"> </w:t>
      </w:r>
      <w:r>
        <w:rPr>
          <w:rFonts w:hint="eastAsia"/>
          <w:b/>
          <w:i/>
          <w:sz w:val="22"/>
        </w:rPr>
        <w:t>resources</w:t>
      </w:r>
      <w:r>
        <w:rPr>
          <w:b/>
          <w:i/>
          <w:sz w:val="22"/>
        </w:rPr>
        <w:t xml:space="preserve"> </w:t>
      </w:r>
      <w:r>
        <w:rPr>
          <w:rFonts w:hint="eastAsia"/>
          <w:b/>
          <w:i/>
          <w:sz w:val="22"/>
        </w:rPr>
        <w:t>of</w:t>
      </w:r>
      <w:r w:rsidRPr="00662CD9">
        <w:rPr>
          <w:b/>
          <w:i/>
          <w:sz w:val="22"/>
        </w:rPr>
        <w:t xml:space="preserve"> resource allocation mode 1 and mode 2</w:t>
      </w:r>
      <w:r w:rsidRPr="00D748B7">
        <w:rPr>
          <w:b/>
          <w:i/>
          <w:sz w:val="22"/>
        </w:rPr>
        <w:t>.</w:t>
      </w:r>
    </w:p>
    <w:p w14:paraId="44E8E239" w14:textId="77777777" w:rsidR="00CA576A" w:rsidRDefault="00CA576A" w:rsidP="00662CD9">
      <w:pPr>
        <w:pStyle w:val="3GPPText"/>
        <w:rPr>
          <w:b/>
          <w:i/>
          <w:sz w:val="22"/>
        </w:rPr>
      </w:pPr>
    </w:p>
    <w:p w14:paraId="4C90C743" w14:textId="589019A7" w:rsidR="00662CD9" w:rsidRPr="00662CD9" w:rsidRDefault="00662CD9" w:rsidP="00D748B7">
      <w:pPr>
        <w:pStyle w:val="3GPPText"/>
        <w:rPr>
          <w:sz w:val="22"/>
        </w:rPr>
      </w:pPr>
      <w:r>
        <w:rPr>
          <w:sz w:val="22"/>
        </w:rPr>
        <w:lastRenderedPageBreak/>
        <w:t>In NR-U, i</w:t>
      </w:r>
      <w:r w:rsidRPr="00662CD9">
        <w:rPr>
          <w:sz w:val="22"/>
        </w:rPr>
        <w:t>f the absence of any other technology sharing a channel can be guaranteed on a long-term basis (e.g. by level of regulation)</w:t>
      </w:r>
      <w:r>
        <w:rPr>
          <w:sz w:val="22"/>
        </w:rPr>
        <w:t>,</w:t>
      </w:r>
      <w:r w:rsidRPr="00662CD9">
        <w:t xml:space="preserve"> </w:t>
      </w:r>
      <w:r>
        <w:rPr>
          <w:sz w:val="22"/>
        </w:rPr>
        <w:t>c</w:t>
      </w:r>
      <w:r w:rsidRPr="00662CD9">
        <w:rPr>
          <w:sz w:val="22"/>
        </w:rPr>
        <w:t>hannel access procedures for semi-static channel occupancy</w:t>
      </w:r>
      <w:r>
        <w:rPr>
          <w:sz w:val="22"/>
        </w:rPr>
        <w:t xml:space="preserve"> can be supported. In SL-U, </w:t>
      </w:r>
      <w:r w:rsidRPr="00662CD9">
        <w:rPr>
          <w:sz w:val="22"/>
        </w:rPr>
        <w:t>there are similar scenes</w:t>
      </w:r>
      <w:r>
        <w:rPr>
          <w:sz w:val="22"/>
        </w:rPr>
        <w:t xml:space="preserve"> that </w:t>
      </w:r>
      <w:r w:rsidRPr="00662CD9">
        <w:rPr>
          <w:sz w:val="22"/>
        </w:rPr>
        <w:t>the absence of any other technology sharing a channel, such as factories.</w:t>
      </w:r>
      <w:r>
        <w:rPr>
          <w:sz w:val="22"/>
        </w:rPr>
        <w:t xml:space="preserve"> Therefore, </w:t>
      </w:r>
      <w:r w:rsidRPr="00662CD9">
        <w:rPr>
          <w:sz w:val="22"/>
        </w:rPr>
        <w:t xml:space="preserve">channel access procedures for semi-static channel occupancy </w:t>
      </w:r>
      <w:r>
        <w:rPr>
          <w:sz w:val="22"/>
        </w:rPr>
        <w:t>should also</w:t>
      </w:r>
      <w:r w:rsidRPr="00662CD9">
        <w:rPr>
          <w:sz w:val="22"/>
        </w:rPr>
        <w:t xml:space="preserve"> be supported</w:t>
      </w:r>
      <w:r>
        <w:rPr>
          <w:sz w:val="22"/>
        </w:rPr>
        <w:t xml:space="preserve"> in SL-U.</w:t>
      </w:r>
    </w:p>
    <w:p w14:paraId="451C81EC" w14:textId="3E00B29E" w:rsidR="00CA576A" w:rsidRPr="00CA576A" w:rsidRDefault="006E43DA" w:rsidP="00D748B7">
      <w:pPr>
        <w:pStyle w:val="3GPPText"/>
        <w:rPr>
          <w:b/>
          <w:i/>
          <w:sz w:val="22"/>
        </w:rPr>
      </w:pPr>
      <w:r w:rsidRPr="00417867">
        <w:rPr>
          <w:b/>
          <w:i/>
          <w:sz w:val="22"/>
        </w:rPr>
        <w:t xml:space="preserve">Proposal </w:t>
      </w:r>
      <w:r w:rsidR="00662CD9">
        <w:rPr>
          <w:b/>
          <w:i/>
          <w:sz w:val="22"/>
        </w:rPr>
        <w:t>2</w:t>
      </w:r>
      <w:r w:rsidRPr="00417867">
        <w:rPr>
          <w:b/>
          <w:i/>
          <w:sz w:val="22"/>
        </w:rPr>
        <w:t xml:space="preserve">: </w:t>
      </w:r>
      <w:r w:rsidR="00662CD9">
        <w:rPr>
          <w:b/>
          <w:i/>
          <w:sz w:val="22"/>
        </w:rPr>
        <w:t>C</w:t>
      </w:r>
      <w:r w:rsidR="00662CD9" w:rsidRPr="00662CD9">
        <w:rPr>
          <w:b/>
          <w:i/>
          <w:sz w:val="22"/>
        </w:rPr>
        <w:t>hannel access procedures for semi-static channel occupancy should be supported in SL-U</w:t>
      </w:r>
      <w:r w:rsidR="00D748B7" w:rsidRPr="00D748B7">
        <w:rPr>
          <w:b/>
          <w:i/>
          <w:sz w:val="22"/>
        </w:rPr>
        <w:t>.</w:t>
      </w:r>
    </w:p>
    <w:p w14:paraId="6AB8D99A" w14:textId="0DD50A6D" w:rsidR="00D22E50" w:rsidRDefault="00D22E50" w:rsidP="00D22E50">
      <w:pPr>
        <w:pStyle w:val="3GPPText"/>
        <w:rPr>
          <w:sz w:val="22"/>
        </w:rPr>
      </w:pPr>
      <w:r>
        <w:rPr>
          <w:rFonts w:hint="eastAsia"/>
          <w:sz w:val="22"/>
        </w:rPr>
        <w:t>I</w:t>
      </w:r>
      <w:r>
        <w:rPr>
          <w:sz w:val="22"/>
        </w:rPr>
        <w:t>n NR-U, there are the following four channel access types.</w:t>
      </w:r>
      <w:r w:rsidR="00277A3A">
        <w:rPr>
          <w:sz w:val="22"/>
        </w:rPr>
        <w:t xml:space="preserve"> </w:t>
      </w:r>
      <w:r w:rsidR="00EF3177">
        <w:rPr>
          <w:rFonts w:hint="eastAsia"/>
          <w:sz w:val="22"/>
        </w:rPr>
        <w:t>Obviously</w:t>
      </w:r>
      <w:r w:rsidR="00277A3A">
        <w:rPr>
          <w:sz w:val="22"/>
        </w:rPr>
        <w:t>, the channel access types of NR-U should be as the baseline</w:t>
      </w:r>
      <w:r w:rsidR="00EF3177">
        <w:rPr>
          <w:sz w:val="22"/>
        </w:rPr>
        <w:t xml:space="preserve"> for the study in SL-U</w:t>
      </w:r>
      <w:r w:rsidR="00277A3A">
        <w:rPr>
          <w:sz w:val="22"/>
        </w:rPr>
        <w:t>.</w:t>
      </w:r>
    </w:p>
    <w:p w14:paraId="1FE23253" w14:textId="51CE1765" w:rsidR="00D22E50" w:rsidRPr="00D22E50" w:rsidRDefault="00D22E50" w:rsidP="00D22E50">
      <w:pPr>
        <w:pStyle w:val="3GPPText"/>
        <w:numPr>
          <w:ilvl w:val="0"/>
          <w:numId w:val="36"/>
        </w:numPr>
        <w:rPr>
          <w:sz w:val="22"/>
        </w:rPr>
      </w:pPr>
      <w:r w:rsidRPr="00D22E50">
        <w:rPr>
          <w:sz w:val="22"/>
        </w:rPr>
        <w:t>Type 1</w:t>
      </w:r>
      <w:r>
        <w:rPr>
          <w:sz w:val="22"/>
        </w:rPr>
        <w:t>: T</w:t>
      </w:r>
      <w:r w:rsidRPr="00D22E50">
        <w:rPr>
          <w:sz w:val="22"/>
        </w:rPr>
        <w:t xml:space="preserve">he time duration spanned by the sensing slots that are sensed to be idle before a </w:t>
      </w:r>
      <w:r>
        <w:rPr>
          <w:sz w:val="22"/>
        </w:rPr>
        <w:t>transmission(s) is random</w:t>
      </w:r>
      <w:r w:rsidRPr="00D22E50">
        <w:rPr>
          <w:sz w:val="22"/>
        </w:rPr>
        <w:t>.</w:t>
      </w:r>
    </w:p>
    <w:p w14:paraId="43B15040" w14:textId="7BB847B4" w:rsidR="00D22E50" w:rsidRPr="00D22E50" w:rsidRDefault="00D22E50" w:rsidP="00D22E50">
      <w:pPr>
        <w:pStyle w:val="3GPPText"/>
        <w:numPr>
          <w:ilvl w:val="0"/>
          <w:numId w:val="36"/>
        </w:numPr>
        <w:rPr>
          <w:sz w:val="22"/>
        </w:rPr>
      </w:pPr>
      <w:r w:rsidRPr="00D22E50">
        <w:rPr>
          <w:sz w:val="22"/>
        </w:rPr>
        <w:t>Type 2A</w:t>
      </w:r>
      <w:r w:rsidR="00B34EF7">
        <w:rPr>
          <w:sz w:val="22"/>
        </w:rPr>
        <w:t>: The t</w:t>
      </w:r>
      <w:r w:rsidR="00B34EF7" w:rsidRPr="00D22E50">
        <w:rPr>
          <w:sz w:val="22"/>
        </w:rPr>
        <w:t xml:space="preserve">ransmission </w:t>
      </w:r>
      <w:r w:rsidRPr="00D22E50">
        <w:rPr>
          <w:sz w:val="22"/>
        </w:rPr>
        <w:t xml:space="preserve">may </w:t>
      </w:r>
      <w:r w:rsidR="00B34EF7">
        <w:rPr>
          <w:sz w:val="22"/>
        </w:rPr>
        <w:t xml:space="preserve">be </w:t>
      </w:r>
      <w:r w:rsidRPr="00D22E50">
        <w:rPr>
          <w:sz w:val="22"/>
        </w:rPr>
        <w:t>transmit</w:t>
      </w:r>
      <w:r w:rsidR="00B34EF7">
        <w:rPr>
          <w:sz w:val="22"/>
        </w:rPr>
        <w:t>ted</w:t>
      </w:r>
      <w:r w:rsidRPr="00D22E50">
        <w:rPr>
          <w:sz w:val="22"/>
        </w:rPr>
        <w:t xml:space="preserve"> immediately after sensing the channel to be idle for at least a sensing interval</w:t>
      </w:r>
      <w:r w:rsidR="00B34EF7">
        <w:rPr>
          <w:sz w:val="22"/>
        </w:rPr>
        <w:t xml:space="preserve"> 25</w:t>
      </w:r>
      <w:r w:rsidR="00B34EF7" w:rsidRPr="00B34EF7">
        <w:rPr>
          <w:sz w:val="22"/>
        </w:rPr>
        <w:t>μs</w:t>
      </w:r>
      <w:r w:rsidRPr="00D22E50">
        <w:rPr>
          <w:sz w:val="22"/>
        </w:rPr>
        <w:t>.</w:t>
      </w:r>
    </w:p>
    <w:p w14:paraId="5C201C58" w14:textId="0D1F168F" w:rsidR="00B34EF7" w:rsidRPr="00B34EF7" w:rsidRDefault="00D22E50" w:rsidP="00B34EF7">
      <w:pPr>
        <w:pStyle w:val="3GPPText"/>
        <w:numPr>
          <w:ilvl w:val="0"/>
          <w:numId w:val="36"/>
        </w:numPr>
        <w:rPr>
          <w:sz w:val="22"/>
        </w:rPr>
      </w:pPr>
      <w:r w:rsidRPr="00D22E50">
        <w:rPr>
          <w:sz w:val="22"/>
        </w:rPr>
        <w:t>Type 2B</w:t>
      </w:r>
      <w:r w:rsidR="00B34EF7">
        <w:rPr>
          <w:sz w:val="22"/>
        </w:rPr>
        <w:t>: The t</w:t>
      </w:r>
      <w:r w:rsidR="00B34EF7" w:rsidRPr="00D22E50">
        <w:rPr>
          <w:sz w:val="22"/>
        </w:rPr>
        <w:t xml:space="preserve">ransmission may </w:t>
      </w:r>
      <w:r w:rsidR="00B34EF7">
        <w:rPr>
          <w:sz w:val="22"/>
        </w:rPr>
        <w:t xml:space="preserve">be </w:t>
      </w:r>
      <w:r w:rsidR="00B34EF7" w:rsidRPr="00D22E50">
        <w:rPr>
          <w:sz w:val="22"/>
        </w:rPr>
        <w:t>transmit</w:t>
      </w:r>
      <w:r w:rsidR="00B34EF7">
        <w:rPr>
          <w:sz w:val="22"/>
        </w:rPr>
        <w:t>ted</w:t>
      </w:r>
      <w:r w:rsidR="00B34EF7" w:rsidRPr="00D22E50">
        <w:rPr>
          <w:sz w:val="22"/>
        </w:rPr>
        <w:t xml:space="preserve"> immediately</w:t>
      </w:r>
      <w:r w:rsidR="00B34EF7" w:rsidRPr="00B34EF7">
        <w:rPr>
          <w:sz w:val="22"/>
        </w:rPr>
        <w:t xml:space="preserve"> after sensing the channel to be idle within a duration of</w:t>
      </w:r>
      <w:r w:rsidR="00B34EF7">
        <w:rPr>
          <w:sz w:val="22"/>
        </w:rPr>
        <w:t xml:space="preserve"> 16</w:t>
      </w:r>
      <w:r w:rsidR="00B34EF7" w:rsidRPr="00B34EF7">
        <w:rPr>
          <w:sz w:val="22"/>
        </w:rPr>
        <w:t>μs</w:t>
      </w:r>
      <w:r w:rsidR="00B34EF7">
        <w:rPr>
          <w:sz w:val="22"/>
        </w:rPr>
        <w:t>.</w:t>
      </w:r>
    </w:p>
    <w:p w14:paraId="0619D776" w14:textId="0E91B687" w:rsidR="00D22E50" w:rsidRPr="00B34EF7" w:rsidRDefault="00B34EF7" w:rsidP="00B34EF7">
      <w:pPr>
        <w:pStyle w:val="3GPPText"/>
        <w:numPr>
          <w:ilvl w:val="0"/>
          <w:numId w:val="36"/>
        </w:numPr>
        <w:rPr>
          <w:sz w:val="22"/>
        </w:rPr>
      </w:pPr>
      <w:r w:rsidRPr="00D22E50">
        <w:rPr>
          <w:sz w:val="22"/>
        </w:rPr>
        <w:t>Type 2C</w:t>
      </w:r>
      <w:r>
        <w:t xml:space="preserve">: </w:t>
      </w:r>
      <w:r>
        <w:rPr>
          <w:sz w:val="22"/>
        </w:rPr>
        <w:t>W</w:t>
      </w:r>
      <w:r w:rsidRPr="00D22E50">
        <w:rPr>
          <w:sz w:val="22"/>
        </w:rPr>
        <w:t xml:space="preserve">hen the gap between transmission(s) is </w:t>
      </w:r>
      <w:r>
        <w:rPr>
          <w:sz w:val="22"/>
        </w:rPr>
        <w:t xml:space="preserve">smaller than </w:t>
      </w:r>
      <w:r w:rsidRPr="00D22E50">
        <w:rPr>
          <w:sz w:val="22"/>
        </w:rPr>
        <w:t>16</w:t>
      </w:r>
      <w:r w:rsidRPr="00B34EF7">
        <w:rPr>
          <w:sz w:val="22"/>
        </w:rPr>
        <w:t>μs</w:t>
      </w:r>
      <w:r>
        <w:rPr>
          <w:sz w:val="22"/>
        </w:rPr>
        <w:t>,</w:t>
      </w:r>
      <w:r w:rsidRPr="00B34EF7">
        <w:rPr>
          <w:sz w:val="22"/>
        </w:rPr>
        <w:t xml:space="preserve"> </w:t>
      </w:r>
      <w:r>
        <w:rPr>
          <w:sz w:val="22"/>
        </w:rPr>
        <w:t>channel sensing does not need to be performed.</w:t>
      </w:r>
    </w:p>
    <w:p w14:paraId="301ECC35" w14:textId="024FA077" w:rsidR="00CA576A" w:rsidRDefault="00D748B7" w:rsidP="00D748B7">
      <w:pPr>
        <w:pStyle w:val="3GPPText"/>
        <w:rPr>
          <w:rFonts w:hint="eastAsia"/>
          <w:b/>
          <w:i/>
          <w:sz w:val="22"/>
        </w:rPr>
      </w:pPr>
      <w:r w:rsidRPr="00417867">
        <w:rPr>
          <w:b/>
          <w:i/>
          <w:sz w:val="22"/>
        </w:rPr>
        <w:t xml:space="preserve">Proposal </w:t>
      </w:r>
      <w:r w:rsidR="00B34EF7">
        <w:rPr>
          <w:b/>
          <w:i/>
          <w:sz w:val="22"/>
        </w:rPr>
        <w:t>3</w:t>
      </w:r>
      <w:r w:rsidRPr="00417867">
        <w:rPr>
          <w:b/>
          <w:i/>
          <w:sz w:val="22"/>
        </w:rPr>
        <w:t>:</w:t>
      </w:r>
      <w:r>
        <w:rPr>
          <w:b/>
          <w:i/>
          <w:sz w:val="22"/>
        </w:rPr>
        <w:t xml:space="preserve"> </w:t>
      </w:r>
      <w:r w:rsidRPr="00D748B7">
        <w:rPr>
          <w:b/>
          <w:i/>
          <w:sz w:val="22"/>
        </w:rPr>
        <w:t>Type 1 and type 2(type 2A, type 2B and type 2C) channel access procedures of NR-U</w:t>
      </w:r>
      <w:r w:rsidR="00B34EF7">
        <w:rPr>
          <w:b/>
          <w:i/>
          <w:sz w:val="22"/>
        </w:rPr>
        <w:t xml:space="preserve"> should be the baseline</w:t>
      </w:r>
      <w:r w:rsidRPr="00D748B7">
        <w:rPr>
          <w:b/>
          <w:i/>
          <w:sz w:val="22"/>
        </w:rPr>
        <w:t>.</w:t>
      </w:r>
    </w:p>
    <w:p w14:paraId="69BB3ABA" w14:textId="0C0D75FA" w:rsidR="00DB2170" w:rsidRPr="00AB025D" w:rsidRDefault="00277A3A" w:rsidP="00AB025D">
      <w:pPr>
        <w:pStyle w:val="3GPPText"/>
        <w:rPr>
          <w:sz w:val="22"/>
        </w:rPr>
      </w:pPr>
      <w:r w:rsidRPr="00AB025D">
        <w:rPr>
          <w:rFonts w:hint="eastAsia"/>
          <w:sz w:val="22"/>
        </w:rPr>
        <w:t>F</w:t>
      </w:r>
      <w:r w:rsidRPr="00AB025D">
        <w:rPr>
          <w:sz w:val="22"/>
        </w:rPr>
        <w:t xml:space="preserve">or channel access type 1, </w:t>
      </w:r>
      <w:r w:rsidR="00F01E63" w:rsidRPr="00AB025D">
        <w:rPr>
          <w:sz w:val="22"/>
        </w:rPr>
        <w:t>UE can adjust the</w:t>
      </w:r>
      <w:r w:rsidR="00DB2170" w:rsidRPr="00AB025D">
        <w:rPr>
          <w:sz w:val="22"/>
        </w:rPr>
        <w:t xml:space="preserve"> </w:t>
      </w:r>
      <w:r w:rsidR="00DB2170" w:rsidRPr="00AB025D">
        <w:rPr>
          <w:rFonts w:hint="eastAsia"/>
          <w:sz w:val="22"/>
        </w:rPr>
        <w:t>c</w:t>
      </w:r>
      <w:r w:rsidR="00DB2170" w:rsidRPr="00AB025D">
        <w:rPr>
          <w:sz w:val="22"/>
        </w:rPr>
        <w:t xml:space="preserve">ontention window </w:t>
      </w:r>
      <w:r w:rsidR="00F01E63" w:rsidRPr="00AB025D">
        <w:rPr>
          <w:sz w:val="22"/>
        </w:rPr>
        <w:t>according to HARQ feedback</w:t>
      </w:r>
      <w:r w:rsidR="00DB2170" w:rsidRPr="00AB025D">
        <w:rPr>
          <w:sz w:val="22"/>
        </w:rPr>
        <w:t xml:space="preserve"> </w:t>
      </w:r>
      <w:r w:rsidR="00DB2170" w:rsidRPr="00AB025D">
        <w:rPr>
          <w:rFonts w:hint="eastAsia"/>
          <w:sz w:val="22"/>
        </w:rPr>
        <w:t>in</w:t>
      </w:r>
      <w:r w:rsidR="00DB2170" w:rsidRPr="00AB025D">
        <w:rPr>
          <w:sz w:val="22"/>
        </w:rPr>
        <w:t xml:space="preserve"> NR-U</w:t>
      </w:r>
      <w:r w:rsidR="00F01E63" w:rsidRPr="00AB025D">
        <w:rPr>
          <w:sz w:val="22"/>
        </w:rPr>
        <w:t xml:space="preserve">. </w:t>
      </w:r>
      <w:r w:rsidR="00DB2170" w:rsidRPr="00AB025D">
        <w:rPr>
          <w:sz w:val="22"/>
        </w:rPr>
        <w:t xml:space="preserve">In SL, HARQ feedback is enabled and disabled per resource pool configuration. When SL HARQ feedback is enabled, the contention window adjustment of NR-U can be reused. But when SL HARQ feedback is disabled, how to adjust </w:t>
      </w:r>
      <w:r w:rsidR="00EF3177">
        <w:rPr>
          <w:sz w:val="22"/>
        </w:rPr>
        <w:t xml:space="preserve">the </w:t>
      </w:r>
      <w:r w:rsidR="00DB2170" w:rsidRPr="00AB025D">
        <w:rPr>
          <w:sz w:val="22"/>
        </w:rPr>
        <w:t>contention window should be further discussed.</w:t>
      </w:r>
    </w:p>
    <w:p w14:paraId="1D7640F0" w14:textId="05E13F28" w:rsidR="00D748B7" w:rsidRPr="00AB025D" w:rsidRDefault="00DB2170" w:rsidP="00AB025D">
      <w:pPr>
        <w:pStyle w:val="3GPPText"/>
        <w:rPr>
          <w:sz w:val="22"/>
        </w:rPr>
      </w:pPr>
      <w:r w:rsidRPr="00AB025D">
        <w:rPr>
          <w:sz w:val="22"/>
        </w:rPr>
        <w:t>In SL, CBR (Channel Busy Ratio) is introduced to indicate the portion of sub-channels in the resource pool whose SL RSSI measured by the UE exceed</w:t>
      </w:r>
      <w:r w:rsidR="00A04B63">
        <w:rPr>
          <w:sz w:val="22"/>
        </w:rPr>
        <w:t>s</w:t>
      </w:r>
      <w:r w:rsidRPr="00AB025D">
        <w:rPr>
          <w:sz w:val="22"/>
        </w:rPr>
        <w:t xml:space="preserve"> a (pre-)configured threshold sensed over a CBR measurement window. It can </w:t>
      </w:r>
      <w:r w:rsidR="00AB025D" w:rsidRPr="00AB025D">
        <w:rPr>
          <w:sz w:val="22"/>
        </w:rPr>
        <w:t xml:space="preserve">roughly </w:t>
      </w:r>
      <w:r w:rsidRPr="00AB025D">
        <w:rPr>
          <w:sz w:val="22"/>
        </w:rPr>
        <w:t xml:space="preserve">reflect the resource occupancy of the resource pool. </w:t>
      </w:r>
      <w:r w:rsidR="00AB025D" w:rsidRPr="00AB025D">
        <w:rPr>
          <w:sz w:val="22"/>
        </w:rPr>
        <w:t>So, when SL HARQ feedback is disabled, the SL CBR can be considered for contention window adjustment.</w:t>
      </w:r>
    </w:p>
    <w:p w14:paraId="49D60A1C" w14:textId="487527ED" w:rsidR="00D748B7" w:rsidRDefault="00D748B7" w:rsidP="00D748B7">
      <w:pPr>
        <w:rPr>
          <w:b/>
          <w:i/>
        </w:rPr>
      </w:pPr>
      <w:r w:rsidRPr="00417867">
        <w:rPr>
          <w:b/>
          <w:i/>
        </w:rPr>
        <w:t xml:space="preserve">Proposal </w:t>
      </w:r>
      <w:r w:rsidR="00AB025D">
        <w:rPr>
          <w:b/>
          <w:i/>
        </w:rPr>
        <w:t>4</w:t>
      </w:r>
      <w:r w:rsidRPr="00417867">
        <w:rPr>
          <w:b/>
          <w:i/>
        </w:rPr>
        <w:t>:</w:t>
      </w:r>
      <w:r w:rsidRPr="00F86461">
        <w:rPr>
          <w:b/>
          <w:i/>
        </w:rPr>
        <w:t xml:space="preserve"> </w:t>
      </w:r>
      <w:r w:rsidR="00AB025D">
        <w:rPr>
          <w:b/>
          <w:i/>
        </w:rPr>
        <w:t>W</w:t>
      </w:r>
      <w:r w:rsidRPr="00D748B7">
        <w:rPr>
          <w:b/>
          <w:i/>
        </w:rPr>
        <w:t xml:space="preserve">hen sidelink HARQ feedback is </w:t>
      </w:r>
      <w:r>
        <w:rPr>
          <w:b/>
          <w:i/>
        </w:rPr>
        <w:t>en</w:t>
      </w:r>
      <w:r w:rsidRPr="00D748B7">
        <w:rPr>
          <w:b/>
          <w:i/>
        </w:rPr>
        <w:t>abled</w:t>
      </w:r>
      <w:r>
        <w:rPr>
          <w:b/>
          <w:i/>
        </w:rPr>
        <w:t xml:space="preserve">, </w:t>
      </w:r>
      <w:r w:rsidR="00AB025D" w:rsidRPr="00AB025D">
        <w:rPr>
          <w:rFonts w:hint="eastAsia"/>
          <w:b/>
          <w:i/>
        </w:rPr>
        <w:t>c</w:t>
      </w:r>
      <w:r w:rsidR="00AB025D" w:rsidRPr="00AB025D">
        <w:rPr>
          <w:b/>
          <w:i/>
        </w:rPr>
        <w:t>ontention window</w:t>
      </w:r>
      <w:r w:rsidRPr="00D748B7">
        <w:rPr>
          <w:b/>
          <w:i/>
        </w:rPr>
        <w:t xml:space="preserve"> can be adjusted according to SL HARQ feedback.</w:t>
      </w:r>
      <w:r>
        <w:rPr>
          <w:b/>
          <w:i/>
        </w:rPr>
        <w:t xml:space="preserve"> </w:t>
      </w:r>
      <w:r w:rsidR="00F86461">
        <w:rPr>
          <w:b/>
          <w:i/>
        </w:rPr>
        <w:t>W</w:t>
      </w:r>
      <w:r w:rsidRPr="00D748B7">
        <w:rPr>
          <w:b/>
          <w:i/>
        </w:rPr>
        <w:t>hen sidelink HARQ feedback is disabled</w:t>
      </w:r>
      <w:r>
        <w:rPr>
          <w:b/>
          <w:i/>
        </w:rPr>
        <w:t xml:space="preserve">, </w:t>
      </w:r>
      <w:r w:rsidRPr="00F86461">
        <w:rPr>
          <w:b/>
          <w:i/>
        </w:rPr>
        <w:t xml:space="preserve">how to adjust the CWS </w:t>
      </w:r>
      <w:r w:rsidR="00F86461" w:rsidRPr="00F86461">
        <w:rPr>
          <w:b/>
          <w:i/>
        </w:rPr>
        <w:t>should be further discussed</w:t>
      </w:r>
      <w:r w:rsidRPr="00F86461">
        <w:rPr>
          <w:b/>
          <w:i/>
        </w:rPr>
        <w:t>.</w:t>
      </w:r>
    </w:p>
    <w:p w14:paraId="481B9EEB" w14:textId="12639D80" w:rsidR="00DC3481" w:rsidRPr="00DC3481" w:rsidRDefault="00DC3481" w:rsidP="00D748B7">
      <w:pPr>
        <w:pStyle w:val="3GPPText"/>
        <w:rPr>
          <w:b/>
          <w:i/>
          <w:sz w:val="22"/>
        </w:rPr>
      </w:pPr>
    </w:p>
    <w:p w14:paraId="1ADA4FAF" w14:textId="51898590" w:rsidR="009100BA" w:rsidRDefault="00F86461" w:rsidP="00F86461">
      <w:pPr>
        <w:pStyle w:val="2"/>
        <w:rPr>
          <w:lang w:eastAsia="zh-CN"/>
        </w:rPr>
      </w:pPr>
      <w:r w:rsidRPr="00F86461">
        <w:rPr>
          <w:lang w:eastAsia="zh-CN"/>
        </w:rPr>
        <w:t>COT sharing between UEs</w:t>
      </w:r>
    </w:p>
    <w:p w14:paraId="23D5D6AE" w14:textId="1A8E7A19" w:rsidR="00AB025D" w:rsidRPr="00425CDB" w:rsidRDefault="00A20E03" w:rsidP="00425CDB">
      <w:pPr>
        <w:pStyle w:val="3GPPText"/>
        <w:rPr>
          <w:sz w:val="22"/>
        </w:rPr>
      </w:pPr>
      <w:r w:rsidRPr="00425CDB">
        <w:rPr>
          <w:sz w:val="22"/>
        </w:rPr>
        <w:t>In NR-U, gNB can share</w:t>
      </w:r>
      <w:r w:rsidR="00CA576A">
        <w:rPr>
          <w:sz w:val="22"/>
        </w:rPr>
        <w:t xml:space="preserve"> a</w:t>
      </w:r>
      <w:r w:rsidRPr="00425CDB">
        <w:rPr>
          <w:sz w:val="22"/>
        </w:rPr>
        <w:t xml:space="preserve"> COT and indicate the COT information to a number of UEs, and UE can</w:t>
      </w:r>
      <w:r w:rsidR="00CA576A">
        <w:rPr>
          <w:sz w:val="22"/>
        </w:rPr>
        <w:t xml:space="preserve"> also</w:t>
      </w:r>
      <w:r w:rsidRPr="00425CDB">
        <w:rPr>
          <w:sz w:val="22"/>
        </w:rPr>
        <w:t xml:space="preserve"> share </w:t>
      </w:r>
      <w:r w:rsidR="00CA576A">
        <w:rPr>
          <w:sz w:val="22"/>
        </w:rPr>
        <w:t xml:space="preserve">a </w:t>
      </w:r>
      <w:r w:rsidRPr="00425CDB">
        <w:rPr>
          <w:sz w:val="22"/>
        </w:rPr>
        <w:t>COT to gNB. During the shared COT, if the gap between two transmissions is smaller than 16</w:t>
      </w:r>
      <w:r w:rsidRPr="00B34EF7">
        <w:rPr>
          <w:sz w:val="22"/>
        </w:rPr>
        <w:t>μs</w:t>
      </w:r>
      <w:r w:rsidRPr="00425CDB">
        <w:rPr>
          <w:sz w:val="22"/>
        </w:rPr>
        <w:t xml:space="preserve">, </w:t>
      </w:r>
      <w:r w:rsidR="00A04B63">
        <w:rPr>
          <w:sz w:val="22"/>
        </w:rPr>
        <w:t xml:space="preserve">the </w:t>
      </w:r>
      <w:r w:rsidRPr="00425CDB">
        <w:rPr>
          <w:sz w:val="22"/>
        </w:rPr>
        <w:t xml:space="preserve">channel access procedure does </w:t>
      </w:r>
      <w:r w:rsidRPr="00425CDB">
        <w:rPr>
          <w:rFonts w:hint="eastAsia"/>
          <w:sz w:val="22"/>
        </w:rPr>
        <w:t>not</w:t>
      </w:r>
      <w:r w:rsidRPr="00425CDB">
        <w:rPr>
          <w:sz w:val="22"/>
        </w:rPr>
        <w:t xml:space="preserve"> </w:t>
      </w:r>
      <w:r w:rsidRPr="00425CDB">
        <w:rPr>
          <w:rFonts w:hint="eastAsia"/>
          <w:sz w:val="22"/>
        </w:rPr>
        <w:t>need</w:t>
      </w:r>
      <w:r w:rsidRPr="00425CDB">
        <w:rPr>
          <w:sz w:val="22"/>
        </w:rPr>
        <w:t xml:space="preserve"> to </w:t>
      </w:r>
      <w:r w:rsidR="00A04B63">
        <w:rPr>
          <w:sz w:val="22"/>
        </w:rPr>
        <w:t xml:space="preserve">be </w:t>
      </w:r>
      <w:r w:rsidRPr="00425CDB">
        <w:rPr>
          <w:sz w:val="22"/>
        </w:rPr>
        <w:t>perform</w:t>
      </w:r>
      <w:r w:rsidR="00A04B63">
        <w:rPr>
          <w:sz w:val="22"/>
        </w:rPr>
        <w:t>ed</w:t>
      </w:r>
      <w:r w:rsidRPr="00425CDB">
        <w:rPr>
          <w:sz w:val="22"/>
        </w:rPr>
        <w:t>.</w:t>
      </w:r>
      <w:r w:rsidR="00CA576A">
        <w:rPr>
          <w:sz w:val="22"/>
        </w:rPr>
        <w:t xml:space="preserve"> So,</w:t>
      </w:r>
      <w:r w:rsidR="00425CDB" w:rsidRPr="00425CDB">
        <w:rPr>
          <w:sz w:val="22"/>
        </w:rPr>
        <w:t xml:space="preserve"> COT sharing can provide UE more opportunities to access channels and improve the fairness of the coexistence with other RAT devices. In SL-U, COT sh</w:t>
      </w:r>
      <w:r w:rsidR="00425CDB">
        <w:rPr>
          <w:sz w:val="22"/>
        </w:rPr>
        <w:t>a</w:t>
      </w:r>
      <w:r w:rsidR="00425CDB" w:rsidRPr="00425CDB">
        <w:rPr>
          <w:sz w:val="22"/>
        </w:rPr>
        <w:t xml:space="preserve">ring between UEs should also be supported. As shown in Figure 1, UE1 obtains </w:t>
      </w:r>
      <w:r w:rsidR="00CA576A">
        <w:rPr>
          <w:sz w:val="22"/>
        </w:rPr>
        <w:t>COT</w:t>
      </w:r>
      <w:r w:rsidR="00425CDB" w:rsidRPr="00425CDB">
        <w:rPr>
          <w:sz w:val="22"/>
        </w:rPr>
        <w:t>1 after type 1</w:t>
      </w:r>
      <w:r w:rsidR="00CA576A">
        <w:rPr>
          <w:sz w:val="22"/>
        </w:rPr>
        <w:t xml:space="preserve"> channel access</w:t>
      </w:r>
      <w:r w:rsidR="00CA576A" w:rsidRPr="00CA576A">
        <w:rPr>
          <w:sz w:val="22"/>
        </w:rPr>
        <w:t xml:space="preserve"> </w:t>
      </w:r>
      <w:r w:rsidR="00CA576A">
        <w:rPr>
          <w:sz w:val="22"/>
        </w:rPr>
        <w:t>procedure</w:t>
      </w:r>
      <w:r w:rsidR="00425CDB" w:rsidRPr="00425CDB">
        <w:rPr>
          <w:sz w:val="22"/>
        </w:rPr>
        <w:t xml:space="preserve">, and then UE1 can share </w:t>
      </w:r>
      <w:r w:rsidR="00CA576A">
        <w:rPr>
          <w:sz w:val="22"/>
        </w:rPr>
        <w:t>COT1</w:t>
      </w:r>
      <w:r w:rsidR="00425CDB" w:rsidRPr="00425CDB">
        <w:rPr>
          <w:sz w:val="22"/>
        </w:rPr>
        <w:t xml:space="preserve"> </w:t>
      </w:r>
      <w:r w:rsidR="00A04B63">
        <w:rPr>
          <w:sz w:val="22"/>
        </w:rPr>
        <w:t xml:space="preserve">with </w:t>
      </w:r>
      <w:r w:rsidR="00CA576A">
        <w:rPr>
          <w:sz w:val="22"/>
        </w:rPr>
        <w:t>other</w:t>
      </w:r>
      <w:r w:rsidR="00425CDB" w:rsidRPr="00425CDB">
        <w:rPr>
          <w:sz w:val="22"/>
        </w:rPr>
        <w:t xml:space="preserve"> </w:t>
      </w:r>
      <w:r w:rsidR="00CA576A">
        <w:rPr>
          <w:sz w:val="22"/>
        </w:rPr>
        <w:t>UE</w:t>
      </w:r>
      <w:r w:rsidR="00425CDB" w:rsidRPr="00425CDB">
        <w:rPr>
          <w:sz w:val="22"/>
        </w:rPr>
        <w:t xml:space="preserve">s. </w:t>
      </w:r>
      <w:r w:rsidR="00CA576A">
        <w:rPr>
          <w:sz w:val="22"/>
        </w:rPr>
        <w:t xml:space="preserve">If </w:t>
      </w:r>
      <w:r w:rsidR="00425CDB" w:rsidRPr="00425CDB">
        <w:rPr>
          <w:sz w:val="22"/>
        </w:rPr>
        <w:t xml:space="preserve">UE2 discovers the </w:t>
      </w:r>
      <w:r w:rsidR="00CA576A">
        <w:rPr>
          <w:sz w:val="22"/>
        </w:rPr>
        <w:t>COT</w:t>
      </w:r>
      <w:r w:rsidR="00425CDB" w:rsidRPr="00425CDB">
        <w:rPr>
          <w:sz w:val="22"/>
        </w:rPr>
        <w:t>1 shared by UE1 before transmission, and the gap between the transmission of UE1 and UE2 is less than 16</w:t>
      </w:r>
      <w:r w:rsidR="00CA576A" w:rsidRPr="00B34EF7">
        <w:rPr>
          <w:sz w:val="22"/>
        </w:rPr>
        <w:t>μs</w:t>
      </w:r>
      <w:r w:rsidR="00CA576A">
        <w:rPr>
          <w:sz w:val="22"/>
        </w:rPr>
        <w:t xml:space="preserve">, </w:t>
      </w:r>
      <w:r w:rsidR="00425CDB" w:rsidRPr="00425CDB">
        <w:rPr>
          <w:sz w:val="22"/>
        </w:rPr>
        <w:t xml:space="preserve">UE2 can transmit directly without performing the channel access </w:t>
      </w:r>
      <w:r w:rsidR="00CA576A">
        <w:rPr>
          <w:sz w:val="22"/>
        </w:rPr>
        <w:t>procedure</w:t>
      </w:r>
      <w:r w:rsidR="00425CDB" w:rsidRPr="00425CDB">
        <w:rPr>
          <w:sz w:val="22"/>
        </w:rPr>
        <w:t xml:space="preserve">. And UE2 can </w:t>
      </w:r>
      <w:r w:rsidR="00CA576A">
        <w:rPr>
          <w:sz w:val="22"/>
        </w:rPr>
        <w:t>also</w:t>
      </w:r>
      <w:r w:rsidR="00425CDB" w:rsidRPr="00425CDB">
        <w:rPr>
          <w:sz w:val="22"/>
        </w:rPr>
        <w:t xml:space="preserve"> share </w:t>
      </w:r>
      <w:r w:rsidR="00CA576A">
        <w:rPr>
          <w:sz w:val="22"/>
        </w:rPr>
        <w:t>the COT</w:t>
      </w:r>
      <w:r w:rsidR="00425CDB" w:rsidRPr="00425CDB">
        <w:rPr>
          <w:sz w:val="22"/>
        </w:rPr>
        <w:t xml:space="preserve">1 </w:t>
      </w:r>
      <w:r w:rsidR="00CA576A">
        <w:rPr>
          <w:sz w:val="22"/>
        </w:rPr>
        <w:t>to other UE</w:t>
      </w:r>
      <w:r w:rsidR="00425CDB" w:rsidRPr="00425CDB">
        <w:rPr>
          <w:sz w:val="22"/>
        </w:rPr>
        <w:t>s.</w:t>
      </w:r>
    </w:p>
    <w:p w14:paraId="0A1ECAFE" w14:textId="738618BF" w:rsidR="00F86461" w:rsidRDefault="00F86461" w:rsidP="00F86461">
      <w:pPr>
        <w:rPr>
          <w:b/>
          <w:i/>
        </w:rPr>
      </w:pPr>
    </w:p>
    <w:p w14:paraId="7A703E43" w14:textId="7F898580" w:rsidR="00F86461" w:rsidRDefault="00F86461" w:rsidP="00F86461">
      <w:pPr>
        <w:jc w:val="center"/>
      </w:pPr>
      <w:r>
        <w:object w:dxaOrig="5740" w:dyaOrig="2801" w14:anchorId="39937E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pt;height:120.5pt" o:ole="">
            <v:imagedata r:id="rId8" o:title=""/>
          </v:shape>
          <o:OLEObject Type="Embed" ProgID="Visio.Drawing.15" ShapeID="_x0000_i1025" DrawAspect="Content" ObjectID="_1712754879" r:id="rId9"/>
        </w:object>
      </w:r>
    </w:p>
    <w:p w14:paraId="59D38253" w14:textId="3E9EF269" w:rsidR="00CA576A" w:rsidRDefault="00CA576A" w:rsidP="00F86461">
      <w:pPr>
        <w:jc w:val="center"/>
        <w:rPr>
          <w:b/>
          <w:i/>
        </w:rPr>
      </w:pPr>
      <w:r>
        <w:t>Figure 1</w:t>
      </w:r>
      <w:r w:rsidRPr="00CA576A">
        <w:t xml:space="preserve"> COT sharing between UEs</w:t>
      </w:r>
    </w:p>
    <w:p w14:paraId="63CEBC1A" w14:textId="25142270" w:rsidR="003D16BA" w:rsidRDefault="00F86461" w:rsidP="00F86461">
      <w:pPr>
        <w:rPr>
          <w:b/>
          <w:i/>
        </w:rPr>
      </w:pPr>
      <w:r>
        <w:rPr>
          <w:b/>
          <w:i/>
        </w:rPr>
        <w:t xml:space="preserve">Proposal </w:t>
      </w:r>
      <w:r w:rsidR="00425CDB">
        <w:rPr>
          <w:b/>
          <w:i/>
        </w:rPr>
        <w:t>5</w:t>
      </w:r>
      <w:r>
        <w:rPr>
          <w:b/>
          <w:i/>
        </w:rPr>
        <w:t xml:space="preserve">: </w:t>
      </w:r>
      <w:r w:rsidRPr="00F86461">
        <w:rPr>
          <w:b/>
          <w:i/>
        </w:rPr>
        <w:t>COT sharing between UEs should be supported</w:t>
      </w:r>
      <w:r w:rsidR="00425CDB">
        <w:rPr>
          <w:b/>
          <w:i/>
        </w:rPr>
        <w:t xml:space="preserve"> in SL-U</w:t>
      </w:r>
      <w:r w:rsidRPr="00F86461">
        <w:rPr>
          <w:b/>
          <w:i/>
        </w:rPr>
        <w:t>.</w:t>
      </w:r>
    </w:p>
    <w:p w14:paraId="6C168AE5" w14:textId="3C66048C" w:rsidR="00BB1F09" w:rsidRPr="003D16BA" w:rsidRDefault="00BB1F09" w:rsidP="00BB1F09">
      <w:pPr>
        <w:rPr>
          <w:lang w:eastAsia="zh-CN"/>
        </w:rPr>
      </w:pPr>
    </w:p>
    <w:p w14:paraId="7412B30C" w14:textId="77777777" w:rsidR="00BB1F09" w:rsidRPr="0078656B" w:rsidRDefault="00BB1F09" w:rsidP="00BB1F09">
      <w:pPr>
        <w:pStyle w:val="1"/>
        <w:ind w:left="431" w:hanging="431"/>
        <w:rPr>
          <w:lang w:eastAsia="zh-CN"/>
        </w:rPr>
      </w:pPr>
      <w:r w:rsidRPr="0078656B">
        <w:rPr>
          <w:lang w:eastAsia="zh-CN"/>
        </w:rPr>
        <w:t>Conclusions</w:t>
      </w:r>
    </w:p>
    <w:p w14:paraId="736FCF07" w14:textId="77777777" w:rsidR="00AB025D" w:rsidRDefault="00AB025D" w:rsidP="00AB025D">
      <w:pPr>
        <w:pStyle w:val="3GPPText"/>
        <w:rPr>
          <w:b/>
          <w:i/>
          <w:sz w:val="22"/>
        </w:rPr>
      </w:pPr>
      <w:r w:rsidRPr="00417867">
        <w:rPr>
          <w:b/>
          <w:i/>
          <w:sz w:val="22"/>
        </w:rPr>
        <w:t>Proposal 1:</w:t>
      </w:r>
      <w:r w:rsidRPr="00662CD9">
        <w:rPr>
          <w:b/>
          <w:i/>
          <w:sz w:val="22"/>
        </w:rPr>
        <w:t xml:space="preserve"> LBT</w:t>
      </w:r>
      <w:r w:rsidRPr="00D748B7">
        <w:rPr>
          <w:b/>
          <w:i/>
          <w:sz w:val="22"/>
        </w:rPr>
        <w:t xml:space="preserve"> </w:t>
      </w:r>
      <w:r>
        <w:rPr>
          <w:b/>
          <w:i/>
          <w:sz w:val="22"/>
        </w:rPr>
        <w:t xml:space="preserve">is </w:t>
      </w:r>
      <w:r w:rsidRPr="00D748B7">
        <w:rPr>
          <w:b/>
          <w:i/>
          <w:sz w:val="22"/>
        </w:rPr>
        <w:t>supported</w:t>
      </w:r>
      <w:r>
        <w:rPr>
          <w:b/>
          <w:i/>
          <w:sz w:val="22"/>
        </w:rPr>
        <w:t xml:space="preserve"> </w:t>
      </w:r>
      <w:r>
        <w:rPr>
          <w:rFonts w:hint="eastAsia"/>
          <w:b/>
          <w:i/>
          <w:sz w:val="22"/>
        </w:rPr>
        <w:t>for</w:t>
      </w:r>
      <w:r>
        <w:rPr>
          <w:b/>
          <w:i/>
          <w:sz w:val="22"/>
        </w:rPr>
        <w:t xml:space="preserve"> </w:t>
      </w:r>
      <w:r>
        <w:rPr>
          <w:rFonts w:hint="eastAsia"/>
          <w:b/>
          <w:i/>
          <w:sz w:val="22"/>
        </w:rPr>
        <w:t>the</w:t>
      </w:r>
      <w:r>
        <w:rPr>
          <w:b/>
          <w:i/>
          <w:sz w:val="22"/>
        </w:rPr>
        <w:t xml:space="preserve"> </w:t>
      </w:r>
      <w:r>
        <w:rPr>
          <w:rFonts w:hint="eastAsia"/>
          <w:b/>
          <w:i/>
          <w:sz w:val="22"/>
        </w:rPr>
        <w:t>selected</w:t>
      </w:r>
      <w:r>
        <w:rPr>
          <w:b/>
          <w:i/>
          <w:sz w:val="22"/>
        </w:rPr>
        <w:t xml:space="preserve"> </w:t>
      </w:r>
      <w:r>
        <w:rPr>
          <w:rFonts w:hint="eastAsia"/>
          <w:b/>
          <w:i/>
          <w:sz w:val="22"/>
        </w:rPr>
        <w:t>resources</w:t>
      </w:r>
      <w:r>
        <w:rPr>
          <w:b/>
          <w:i/>
          <w:sz w:val="22"/>
        </w:rPr>
        <w:t xml:space="preserve"> </w:t>
      </w:r>
      <w:r>
        <w:rPr>
          <w:rFonts w:hint="eastAsia"/>
          <w:b/>
          <w:i/>
          <w:sz w:val="22"/>
        </w:rPr>
        <w:t>of</w:t>
      </w:r>
      <w:r w:rsidRPr="00662CD9">
        <w:rPr>
          <w:b/>
          <w:i/>
          <w:sz w:val="22"/>
        </w:rPr>
        <w:t xml:space="preserve"> resource allocation mode 1 and mode 2</w:t>
      </w:r>
      <w:r w:rsidRPr="00D748B7">
        <w:rPr>
          <w:b/>
          <w:i/>
          <w:sz w:val="22"/>
        </w:rPr>
        <w:t>.</w:t>
      </w:r>
    </w:p>
    <w:p w14:paraId="238EA0CF" w14:textId="77777777" w:rsidR="00AB025D" w:rsidRDefault="00AB025D" w:rsidP="00AB025D">
      <w:pPr>
        <w:pStyle w:val="3GPPText"/>
        <w:rPr>
          <w:b/>
          <w:i/>
          <w:sz w:val="22"/>
        </w:rPr>
      </w:pPr>
      <w:r w:rsidRPr="00417867">
        <w:rPr>
          <w:b/>
          <w:i/>
          <w:sz w:val="22"/>
        </w:rPr>
        <w:t xml:space="preserve">Proposal </w:t>
      </w:r>
      <w:r>
        <w:rPr>
          <w:b/>
          <w:i/>
          <w:sz w:val="22"/>
        </w:rPr>
        <w:t>2</w:t>
      </w:r>
      <w:r w:rsidRPr="00417867">
        <w:rPr>
          <w:b/>
          <w:i/>
          <w:sz w:val="22"/>
        </w:rPr>
        <w:t xml:space="preserve">: </w:t>
      </w:r>
      <w:r>
        <w:rPr>
          <w:b/>
          <w:i/>
          <w:sz w:val="22"/>
        </w:rPr>
        <w:t>C</w:t>
      </w:r>
      <w:r w:rsidRPr="00662CD9">
        <w:rPr>
          <w:b/>
          <w:i/>
          <w:sz w:val="22"/>
        </w:rPr>
        <w:t>hannel access procedures for semi-static channel occupancy should be supported in SL-U</w:t>
      </w:r>
      <w:r w:rsidRPr="00D748B7">
        <w:rPr>
          <w:b/>
          <w:i/>
          <w:sz w:val="22"/>
        </w:rPr>
        <w:t>.</w:t>
      </w:r>
    </w:p>
    <w:p w14:paraId="1276685A" w14:textId="5EB0FB0E" w:rsidR="00AB025D" w:rsidRDefault="00AB025D" w:rsidP="00AB025D">
      <w:pPr>
        <w:pStyle w:val="3GPPText"/>
        <w:rPr>
          <w:b/>
          <w:i/>
          <w:sz w:val="22"/>
        </w:rPr>
      </w:pPr>
      <w:r w:rsidRPr="00417867">
        <w:rPr>
          <w:b/>
          <w:i/>
          <w:sz w:val="22"/>
        </w:rPr>
        <w:t xml:space="preserve">Proposal </w:t>
      </w:r>
      <w:r>
        <w:rPr>
          <w:b/>
          <w:i/>
          <w:sz w:val="22"/>
        </w:rPr>
        <w:t>3</w:t>
      </w:r>
      <w:r w:rsidRPr="00417867">
        <w:rPr>
          <w:b/>
          <w:i/>
          <w:sz w:val="22"/>
        </w:rPr>
        <w:t>:</w:t>
      </w:r>
      <w:r>
        <w:rPr>
          <w:b/>
          <w:i/>
          <w:sz w:val="22"/>
        </w:rPr>
        <w:t xml:space="preserve"> </w:t>
      </w:r>
      <w:r w:rsidRPr="00D748B7">
        <w:rPr>
          <w:b/>
          <w:i/>
          <w:sz w:val="22"/>
        </w:rPr>
        <w:t>Type 1 and type 2(type 2A, type 2B and type 2C) channel access procedures of NR-U</w:t>
      </w:r>
      <w:r>
        <w:rPr>
          <w:b/>
          <w:i/>
          <w:sz w:val="22"/>
        </w:rPr>
        <w:t xml:space="preserve"> should be</w:t>
      </w:r>
      <w:r w:rsidR="00A8602D">
        <w:rPr>
          <w:b/>
          <w:i/>
          <w:sz w:val="22"/>
        </w:rPr>
        <w:t xml:space="preserve"> </w:t>
      </w:r>
      <w:r>
        <w:rPr>
          <w:b/>
          <w:i/>
          <w:sz w:val="22"/>
        </w:rPr>
        <w:t xml:space="preserve">  the baseline</w:t>
      </w:r>
      <w:r w:rsidRPr="00D748B7">
        <w:rPr>
          <w:b/>
          <w:i/>
          <w:sz w:val="22"/>
        </w:rPr>
        <w:t>.</w:t>
      </w:r>
    </w:p>
    <w:p w14:paraId="5C22775E" w14:textId="77777777" w:rsidR="00AB025D" w:rsidRDefault="00AB025D" w:rsidP="00AB025D">
      <w:pPr>
        <w:rPr>
          <w:b/>
          <w:i/>
        </w:rPr>
      </w:pPr>
      <w:r w:rsidRPr="00417867">
        <w:rPr>
          <w:b/>
          <w:i/>
        </w:rPr>
        <w:t xml:space="preserve">Proposal </w:t>
      </w:r>
      <w:r>
        <w:rPr>
          <w:b/>
          <w:i/>
        </w:rPr>
        <w:t>4</w:t>
      </w:r>
      <w:r w:rsidRPr="00417867">
        <w:rPr>
          <w:b/>
          <w:i/>
        </w:rPr>
        <w:t>:</w:t>
      </w:r>
      <w:r w:rsidRPr="00F86461">
        <w:rPr>
          <w:b/>
          <w:i/>
        </w:rPr>
        <w:t xml:space="preserve"> </w:t>
      </w:r>
      <w:r>
        <w:rPr>
          <w:b/>
          <w:i/>
        </w:rPr>
        <w:t>W</w:t>
      </w:r>
      <w:r w:rsidRPr="00D748B7">
        <w:rPr>
          <w:b/>
          <w:i/>
        </w:rPr>
        <w:t xml:space="preserve">hen sidelink HARQ feedback is </w:t>
      </w:r>
      <w:r>
        <w:rPr>
          <w:b/>
          <w:i/>
        </w:rPr>
        <w:t>en</w:t>
      </w:r>
      <w:r w:rsidRPr="00D748B7">
        <w:rPr>
          <w:b/>
          <w:i/>
        </w:rPr>
        <w:t>abled</w:t>
      </w:r>
      <w:r>
        <w:rPr>
          <w:b/>
          <w:i/>
        </w:rPr>
        <w:t xml:space="preserve">, </w:t>
      </w:r>
      <w:r w:rsidRPr="00AB025D">
        <w:rPr>
          <w:rFonts w:hint="eastAsia"/>
          <w:b/>
          <w:i/>
        </w:rPr>
        <w:t>c</w:t>
      </w:r>
      <w:r w:rsidRPr="00AB025D">
        <w:rPr>
          <w:b/>
          <w:i/>
        </w:rPr>
        <w:t>ontention window</w:t>
      </w:r>
      <w:r w:rsidRPr="00D748B7">
        <w:rPr>
          <w:b/>
          <w:i/>
        </w:rPr>
        <w:t xml:space="preserve"> can be adjusted according to SL HARQ feedback.</w:t>
      </w:r>
      <w:r>
        <w:rPr>
          <w:b/>
          <w:i/>
        </w:rPr>
        <w:t xml:space="preserve"> W</w:t>
      </w:r>
      <w:r w:rsidRPr="00D748B7">
        <w:rPr>
          <w:b/>
          <w:i/>
        </w:rPr>
        <w:t>hen sidelink HARQ feedback is disabled</w:t>
      </w:r>
      <w:r>
        <w:rPr>
          <w:b/>
          <w:i/>
        </w:rPr>
        <w:t xml:space="preserve">, </w:t>
      </w:r>
      <w:r w:rsidRPr="00F86461">
        <w:rPr>
          <w:b/>
          <w:i/>
        </w:rPr>
        <w:t>how to adjust the CWS should be further discussed.</w:t>
      </w:r>
    </w:p>
    <w:p w14:paraId="2F13C42B" w14:textId="77777777" w:rsidR="00425CDB" w:rsidRDefault="00425CDB" w:rsidP="00425CDB">
      <w:pPr>
        <w:rPr>
          <w:b/>
          <w:i/>
        </w:rPr>
      </w:pPr>
      <w:r>
        <w:rPr>
          <w:b/>
          <w:i/>
        </w:rPr>
        <w:t xml:space="preserve">Proposal 5: </w:t>
      </w:r>
      <w:r w:rsidRPr="00F86461">
        <w:rPr>
          <w:b/>
          <w:i/>
        </w:rPr>
        <w:t>COT sharing between UEs should be supported</w:t>
      </w:r>
      <w:r>
        <w:rPr>
          <w:b/>
          <w:i/>
        </w:rPr>
        <w:t xml:space="preserve"> in SL-U</w:t>
      </w:r>
      <w:r w:rsidRPr="00F86461">
        <w:rPr>
          <w:b/>
          <w:i/>
        </w:rPr>
        <w:t>.</w:t>
      </w:r>
    </w:p>
    <w:p w14:paraId="6E5B3097" w14:textId="77777777" w:rsidR="00CA576A" w:rsidRPr="00941E67" w:rsidRDefault="00CA576A" w:rsidP="00CA576A">
      <w:pPr>
        <w:rPr>
          <w:b/>
          <w:bCs/>
          <w:i/>
        </w:rPr>
      </w:pPr>
    </w:p>
    <w:p w14:paraId="3B640659" w14:textId="77777777" w:rsidR="00CA576A" w:rsidRPr="00986494" w:rsidRDefault="00CA576A" w:rsidP="00CA576A">
      <w:pPr>
        <w:pStyle w:val="1"/>
        <w:rPr>
          <w:lang w:eastAsia="zh-CN"/>
        </w:rPr>
      </w:pPr>
      <w:r w:rsidRPr="00986494">
        <w:rPr>
          <w:lang w:eastAsia="zh-CN"/>
        </w:rPr>
        <w:t>References</w:t>
      </w:r>
    </w:p>
    <w:p w14:paraId="075447B2" w14:textId="77777777" w:rsidR="00CA576A" w:rsidRPr="00CB7DDA" w:rsidRDefault="00CA576A" w:rsidP="00CA576A">
      <w:pPr>
        <w:pStyle w:val="References"/>
        <w:rPr>
          <w:lang w:val="en-GB" w:eastAsia="zh-CN"/>
        </w:rPr>
      </w:pPr>
      <w:r>
        <w:rPr>
          <w:lang w:val="en-GB" w:eastAsia="zh-CN"/>
        </w:rPr>
        <w:t xml:space="preserve"> </w:t>
      </w:r>
      <w:r w:rsidRPr="00A132BE">
        <w:rPr>
          <w:lang w:val="en-GB" w:eastAsia="zh-CN"/>
        </w:rPr>
        <w:t>RAN #</w:t>
      </w:r>
      <w:r>
        <w:rPr>
          <w:lang w:val="en-GB" w:eastAsia="zh-CN"/>
        </w:rPr>
        <w:t>90e</w:t>
      </w:r>
      <w:r w:rsidDel="00AE5FE4">
        <w:rPr>
          <w:lang w:val="en-GB" w:eastAsia="zh-CN"/>
        </w:rPr>
        <w:t xml:space="preserve"> </w:t>
      </w:r>
      <w:r w:rsidRPr="00E022B7">
        <w:rPr>
          <w:lang w:val="en-GB" w:eastAsia="zh-CN"/>
        </w:rPr>
        <w:t>RP-202846</w:t>
      </w:r>
      <w:r>
        <w:rPr>
          <w:lang w:val="en-GB" w:eastAsia="zh-CN"/>
        </w:rPr>
        <w:t xml:space="preserve">. </w:t>
      </w:r>
    </w:p>
    <w:p w14:paraId="16120F0F" w14:textId="77777777" w:rsidR="00E36A90" w:rsidRPr="00BB1F09" w:rsidRDefault="00E36A90" w:rsidP="00BB1F09">
      <w:pPr>
        <w:rPr>
          <w:b/>
          <w:bCs/>
          <w:i/>
        </w:rPr>
      </w:pPr>
    </w:p>
    <w:p w14:paraId="10FAC8AD" w14:textId="3836D8A3" w:rsidR="00734D8C" w:rsidRPr="00BB1F09" w:rsidRDefault="00734D8C" w:rsidP="00BB1F09">
      <w:pPr>
        <w:rPr>
          <w:lang w:val="en-GB" w:eastAsia="zh-CN"/>
        </w:rPr>
      </w:pPr>
    </w:p>
    <w:sectPr w:rsidR="00734D8C" w:rsidRPr="00BB1F09" w:rsidSect="004153D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E7348" w14:textId="77777777" w:rsidR="002071C5" w:rsidRDefault="002071C5" w:rsidP="00465862">
      <w:pPr>
        <w:spacing w:after="0"/>
      </w:pPr>
      <w:r>
        <w:separator/>
      </w:r>
    </w:p>
  </w:endnote>
  <w:endnote w:type="continuationSeparator" w:id="0">
    <w:p w14:paraId="44AF4B24" w14:textId="77777777" w:rsidR="002071C5" w:rsidRDefault="002071C5" w:rsidP="0046586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Ericsson Capital TT">
    <w:altName w:val="Corbel"/>
    <w:charset w:val="00"/>
    <w:family w:val="auto"/>
    <w:pitch w:val="variable"/>
    <w:sig w:usb0="800002A5" w:usb1="4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moder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0F723" w14:textId="77777777" w:rsidR="002071C5" w:rsidRDefault="002071C5" w:rsidP="00465862">
      <w:pPr>
        <w:spacing w:after="0"/>
      </w:pPr>
      <w:r>
        <w:separator/>
      </w:r>
    </w:p>
  </w:footnote>
  <w:footnote w:type="continuationSeparator" w:id="0">
    <w:p w14:paraId="2C149A0E" w14:textId="77777777" w:rsidR="002071C5" w:rsidRDefault="002071C5" w:rsidP="0046586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56883860"/>
    <w:lvl w:ilvl="0">
      <w:start w:val="1"/>
      <w:numFmt w:val="decimal"/>
      <w:pStyle w:val="1"/>
      <w:lvlText w:val="%1"/>
      <w:lvlJc w:val="left"/>
      <w:pPr>
        <w:ind w:left="432" w:hanging="432"/>
      </w:pPr>
    </w:lvl>
    <w:lvl w:ilvl="1">
      <w:start w:val="1"/>
      <w:numFmt w:val="decimal"/>
      <w:pStyle w:val="2"/>
      <w:lvlText w:val="%1.%2"/>
      <w:lvlJc w:val="left"/>
      <w:pPr>
        <w:ind w:left="576" w:hanging="576"/>
      </w:pPr>
      <w:rPr>
        <w:b/>
        <w:i w:val="0"/>
      </w:rPr>
    </w:lvl>
    <w:lvl w:ilvl="2">
      <w:start w:val="1"/>
      <w:numFmt w:val="decimal"/>
      <w:lvlText w:val="%1.%2.%3"/>
      <w:lvlJc w:val="left"/>
      <w:pPr>
        <w:ind w:left="720" w:hanging="720"/>
      </w:pPr>
      <w:rPr>
        <w:rFonts w:ascii="Times New Roman" w:hAnsi="Times New Roman" w:cs="Times New Roman" w:hint="default"/>
      </w:r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830732"/>
    <w:multiLevelType w:val="hybridMultilevel"/>
    <w:tmpl w:val="429A7C0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69F7543"/>
    <w:multiLevelType w:val="hybridMultilevel"/>
    <w:tmpl w:val="8C681CA6"/>
    <w:lvl w:ilvl="0" w:tplc="BE8E0112">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22E01D71"/>
    <w:multiLevelType w:val="hybridMultilevel"/>
    <w:tmpl w:val="7B18B868"/>
    <w:lvl w:ilvl="0" w:tplc="2A22A6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3D1FDD"/>
    <w:multiLevelType w:val="hybridMultilevel"/>
    <w:tmpl w:val="DDF495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FB129C"/>
    <w:multiLevelType w:val="hybridMultilevel"/>
    <w:tmpl w:val="7E341C30"/>
    <w:lvl w:ilvl="0" w:tplc="04090003">
      <w:start w:val="1"/>
      <w:numFmt w:val="bullet"/>
      <w:lvlText w:val=""/>
      <w:lvlJc w:val="left"/>
      <w:pPr>
        <w:ind w:left="1680" w:hanging="420"/>
      </w:pPr>
      <w:rPr>
        <w:rFonts w:ascii="Symbol" w:hAnsi="Symbol" w:hint="default"/>
        <w:lang w:val="en-US"/>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7" w15:restartNumberingAfterBreak="0">
    <w:nsid w:val="32675DAD"/>
    <w:multiLevelType w:val="hybridMultilevel"/>
    <w:tmpl w:val="163EC8F0"/>
    <w:lvl w:ilvl="0" w:tplc="2A22A674">
      <w:start w:val="1"/>
      <w:numFmt w:val="bullet"/>
      <w:lvlText w:val="•"/>
      <w:lvlJc w:val="left"/>
      <w:pPr>
        <w:tabs>
          <w:tab w:val="num" w:pos="720"/>
        </w:tabs>
        <w:ind w:left="720" w:hanging="360"/>
      </w:pPr>
      <w:rPr>
        <w:rFonts w:ascii="Arial" w:hAnsi="Arial" w:hint="default"/>
      </w:rPr>
    </w:lvl>
    <w:lvl w:ilvl="1" w:tplc="1AB2A3C8">
      <w:start w:val="1"/>
      <w:numFmt w:val="bullet"/>
      <w:lvlText w:val="•"/>
      <w:lvlJc w:val="left"/>
      <w:pPr>
        <w:tabs>
          <w:tab w:val="num" w:pos="1440"/>
        </w:tabs>
        <w:ind w:left="1440" w:hanging="360"/>
      </w:pPr>
      <w:rPr>
        <w:rFonts w:ascii="Arial" w:hAnsi="Arial" w:hint="default"/>
      </w:rPr>
    </w:lvl>
    <w:lvl w:ilvl="2" w:tplc="BC44353A" w:tentative="1">
      <w:start w:val="1"/>
      <w:numFmt w:val="bullet"/>
      <w:lvlText w:val="•"/>
      <w:lvlJc w:val="left"/>
      <w:pPr>
        <w:tabs>
          <w:tab w:val="num" w:pos="2160"/>
        </w:tabs>
        <w:ind w:left="2160" w:hanging="360"/>
      </w:pPr>
      <w:rPr>
        <w:rFonts w:ascii="Arial" w:hAnsi="Arial" w:hint="default"/>
      </w:rPr>
    </w:lvl>
    <w:lvl w:ilvl="3" w:tplc="7D26BF04" w:tentative="1">
      <w:start w:val="1"/>
      <w:numFmt w:val="bullet"/>
      <w:lvlText w:val="•"/>
      <w:lvlJc w:val="left"/>
      <w:pPr>
        <w:tabs>
          <w:tab w:val="num" w:pos="2880"/>
        </w:tabs>
        <w:ind w:left="2880" w:hanging="360"/>
      </w:pPr>
      <w:rPr>
        <w:rFonts w:ascii="Arial" w:hAnsi="Arial" w:hint="default"/>
      </w:rPr>
    </w:lvl>
    <w:lvl w:ilvl="4" w:tplc="AE0C7E06" w:tentative="1">
      <w:start w:val="1"/>
      <w:numFmt w:val="bullet"/>
      <w:lvlText w:val="•"/>
      <w:lvlJc w:val="left"/>
      <w:pPr>
        <w:tabs>
          <w:tab w:val="num" w:pos="3600"/>
        </w:tabs>
        <w:ind w:left="3600" w:hanging="360"/>
      </w:pPr>
      <w:rPr>
        <w:rFonts w:ascii="Arial" w:hAnsi="Arial" w:hint="default"/>
      </w:rPr>
    </w:lvl>
    <w:lvl w:ilvl="5" w:tplc="37D2CA16" w:tentative="1">
      <w:start w:val="1"/>
      <w:numFmt w:val="bullet"/>
      <w:lvlText w:val="•"/>
      <w:lvlJc w:val="left"/>
      <w:pPr>
        <w:tabs>
          <w:tab w:val="num" w:pos="4320"/>
        </w:tabs>
        <w:ind w:left="4320" w:hanging="360"/>
      </w:pPr>
      <w:rPr>
        <w:rFonts w:ascii="Arial" w:hAnsi="Arial" w:hint="default"/>
      </w:rPr>
    </w:lvl>
    <w:lvl w:ilvl="6" w:tplc="5D44971A" w:tentative="1">
      <w:start w:val="1"/>
      <w:numFmt w:val="bullet"/>
      <w:lvlText w:val="•"/>
      <w:lvlJc w:val="left"/>
      <w:pPr>
        <w:tabs>
          <w:tab w:val="num" w:pos="5040"/>
        </w:tabs>
        <w:ind w:left="5040" w:hanging="360"/>
      </w:pPr>
      <w:rPr>
        <w:rFonts w:ascii="Arial" w:hAnsi="Arial" w:hint="default"/>
      </w:rPr>
    </w:lvl>
    <w:lvl w:ilvl="7" w:tplc="67D6D5B0" w:tentative="1">
      <w:start w:val="1"/>
      <w:numFmt w:val="bullet"/>
      <w:lvlText w:val="•"/>
      <w:lvlJc w:val="left"/>
      <w:pPr>
        <w:tabs>
          <w:tab w:val="num" w:pos="5760"/>
        </w:tabs>
        <w:ind w:left="5760" w:hanging="360"/>
      </w:pPr>
      <w:rPr>
        <w:rFonts w:ascii="Arial" w:hAnsi="Arial" w:hint="default"/>
      </w:rPr>
    </w:lvl>
    <w:lvl w:ilvl="8" w:tplc="5A747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71563C8"/>
    <w:multiLevelType w:val="hybridMultilevel"/>
    <w:tmpl w:val="327C49DE"/>
    <w:lvl w:ilvl="0" w:tplc="5814530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1721A1"/>
    <w:multiLevelType w:val="hybridMultilevel"/>
    <w:tmpl w:val="DDD23D24"/>
    <w:lvl w:ilvl="0" w:tplc="59E88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D6F08D0"/>
    <w:multiLevelType w:val="hybridMultilevel"/>
    <w:tmpl w:val="A2B43D4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2823B25"/>
    <w:multiLevelType w:val="hybridMultilevel"/>
    <w:tmpl w:val="F4FC0C22"/>
    <w:lvl w:ilvl="0" w:tplc="4BD4903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44471F25"/>
    <w:multiLevelType w:val="hybridMultilevel"/>
    <w:tmpl w:val="8F38BF94"/>
    <w:lvl w:ilvl="0" w:tplc="983A7066">
      <w:start w:val="2"/>
      <w:numFmt w:val="decimal"/>
      <w:lvlText w:val="%1."/>
      <w:lvlJc w:val="left"/>
      <w:pPr>
        <w:ind w:left="720" w:hanging="360"/>
      </w:pPr>
      <w:rPr>
        <w:rFonts w:hint="eastAsi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5201F52"/>
    <w:multiLevelType w:val="hybridMultilevel"/>
    <w:tmpl w:val="3BB2791A"/>
    <w:lvl w:ilvl="0" w:tplc="0D46A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4D64FF"/>
    <w:multiLevelType w:val="hybridMultilevel"/>
    <w:tmpl w:val="BFCA4D9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0F5199"/>
    <w:multiLevelType w:val="multilevel"/>
    <w:tmpl w:val="5D2863A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1456157"/>
    <w:multiLevelType w:val="hybridMultilevel"/>
    <w:tmpl w:val="19984F86"/>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76F27535"/>
    <w:multiLevelType w:val="hybridMultilevel"/>
    <w:tmpl w:val="946446A6"/>
    <w:lvl w:ilvl="0" w:tplc="C0A655A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7ECD49AB"/>
    <w:multiLevelType w:val="hybridMultilevel"/>
    <w:tmpl w:val="F1586A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17"/>
  </w:num>
  <w:num w:numId="4">
    <w:abstractNumId w:val="18"/>
  </w:num>
  <w:num w:numId="5">
    <w:abstractNumId w:val="5"/>
  </w:num>
  <w:num w:numId="6">
    <w:abstractNumId w:val="2"/>
  </w:num>
  <w:num w:numId="7">
    <w:abstractNumId w:val="20"/>
  </w:num>
  <w:num w:numId="8">
    <w:abstractNumId w:val="8"/>
  </w:num>
  <w:num w:numId="9">
    <w:abstractNumId w:val="12"/>
  </w:num>
  <w:num w:numId="10">
    <w:abstractNumId w:val="3"/>
  </w:num>
  <w:num w:numId="11">
    <w:abstractNumId w:val="19"/>
  </w:num>
  <w:num w:numId="12">
    <w:abstractNumId w:val="16"/>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14"/>
  </w:num>
  <w:num w:numId="24">
    <w:abstractNumId w:val="9"/>
  </w:num>
  <w:num w:numId="25">
    <w:abstractNumId w:val="6"/>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7"/>
  </w:num>
  <w:num w:numId="34">
    <w:abstractNumId w:val="13"/>
  </w:num>
  <w:num w:numId="35">
    <w:abstractNumId w:val="1"/>
  </w:num>
  <w:num w:numId="36">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D8C"/>
    <w:rsid w:val="000015AB"/>
    <w:rsid w:val="000027A3"/>
    <w:rsid w:val="00003848"/>
    <w:rsid w:val="00013ACD"/>
    <w:rsid w:val="00014180"/>
    <w:rsid w:val="00014B75"/>
    <w:rsid w:val="0002128E"/>
    <w:rsid w:val="0002553E"/>
    <w:rsid w:val="0002695E"/>
    <w:rsid w:val="00027BE7"/>
    <w:rsid w:val="000310F3"/>
    <w:rsid w:val="00031ED5"/>
    <w:rsid w:val="000324E7"/>
    <w:rsid w:val="0004089D"/>
    <w:rsid w:val="0004688B"/>
    <w:rsid w:val="000470A0"/>
    <w:rsid w:val="0005543B"/>
    <w:rsid w:val="00061049"/>
    <w:rsid w:val="0006168A"/>
    <w:rsid w:val="000619AD"/>
    <w:rsid w:val="000656DB"/>
    <w:rsid w:val="00083F0E"/>
    <w:rsid w:val="00087B67"/>
    <w:rsid w:val="000908A9"/>
    <w:rsid w:val="000919FF"/>
    <w:rsid w:val="00092728"/>
    <w:rsid w:val="000958BC"/>
    <w:rsid w:val="000A1496"/>
    <w:rsid w:val="000A2045"/>
    <w:rsid w:val="000A4E17"/>
    <w:rsid w:val="000B5BAF"/>
    <w:rsid w:val="000D55CA"/>
    <w:rsid w:val="000E6445"/>
    <w:rsid w:val="000F1853"/>
    <w:rsid w:val="001064E5"/>
    <w:rsid w:val="001170DE"/>
    <w:rsid w:val="00122DC2"/>
    <w:rsid w:val="001235CC"/>
    <w:rsid w:val="0012565B"/>
    <w:rsid w:val="00134C13"/>
    <w:rsid w:val="00150B9A"/>
    <w:rsid w:val="00154C2F"/>
    <w:rsid w:val="00157DD7"/>
    <w:rsid w:val="00157DD8"/>
    <w:rsid w:val="00164638"/>
    <w:rsid w:val="00177435"/>
    <w:rsid w:val="0018468C"/>
    <w:rsid w:val="00192C63"/>
    <w:rsid w:val="001A7024"/>
    <w:rsid w:val="001B3B51"/>
    <w:rsid w:val="001B4C22"/>
    <w:rsid w:val="001C5E2D"/>
    <w:rsid w:val="001C615E"/>
    <w:rsid w:val="001D0F1D"/>
    <w:rsid w:val="001D29AA"/>
    <w:rsid w:val="001E0270"/>
    <w:rsid w:val="001E17CE"/>
    <w:rsid w:val="001E379C"/>
    <w:rsid w:val="001E613B"/>
    <w:rsid w:val="001F0B7B"/>
    <w:rsid w:val="001F0F5A"/>
    <w:rsid w:val="001F66B1"/>
    <w:rsid w:val="00201CAE"/>
    <w:rsid w:val="002071C5"/>
    <w:rsid w:val="0021055E"/>
    <w:rsid w:val="00220B9B"/>
    <w:rsid w:val="00224F1C"/>
    <w:rsid w:val="0023608F"/>
    <w:rsid w:val="0023684A"/>
    <w:rsid w:val="0024296A"/>
    <w:rsid w:val="00244709"/>
    <w:rsid w:val="0025103D"/>
    <w:rsid w:val="00254646"/>
    <w:rsid w:val="00263756"/>
    <w:rsid w:val="00263A88"/>
    <w:rsid w:val="0026470A"/>
    <w:rsid w:val="0026562C"/>
    <w:rsid w:val="00271D4A"/>
    <w:rsid w:val="00273500"/>
    <w:rsid w:val="002742F6"/>
    <w:rsid w:val="0027520A"/>
    <w:rsid w:val="00276B5F"/>
    <w:rsid w:val="00277692"/>
    <w:rsid w:val="00277A3A"/>
    <w:rsid w:val="002871BF"/>
    <w:rsid w:val="00295CC2"/>
    <w:rsid w:val="002A2921"/>
    <w:rsid w:val="002A552E"/>
    <w:rsid w:val="002B211A"/>
    <w:rsid w:val="002B78FD"/>
    <w:rsid w:val="002B7BCD"/>
    <w:rsid w:val="002C56E4"/>
    <w:rsid w:val="002D6639"/>
    <w:rsid w:val="002E1DD9"/>
    <w:rsid w:val="002E4AB2"/>
    <w:rsid w:val="002F0F54"/>
    <w:rsid w:val="00301165"/>
    <w:rsid w:val="00304C52"/>
    <w:rsid w:val="00305A62"/>
    <w:rsid w:val="003076DE"/>
    <w:rsid w:val="0031378E"/>
    <w:rsid w:val="00313F0A"/>
    <w:rsid w:val="00321FE8"/>
    <w:rsid w:val="00326665"/>
    <w:rsid w:val="00327C1D"/>
    <w:rsid w:val="003301D0"/>
    <w:rsid w:val="00333D38"/>
    <w:rsid w:val="0033490F"/>
    <w:rsid w:val="0033644E"/>
    <w:rsid w:val="00336A0E"/>
    <w:rsid w:val="003551D0"/>
    <w:rsid w:val="00355F71"/>
    <w:rsid w:val="00362B27"/>
    <w:rsid w:val="00367230"/>
    <w:rsid w:val="00381F07"/>
    <w:rsid w:val="003941AE"/>
    <w:rsid w:val="003944A7"/>
    <w:rsid w:val="003A1648"/>
    <w:rsid w:val="003A2A4E"/>
    <w:rsid w:val="003B5AF5"/>
    <w:rsid w:val="003B713C"/>
    <w:rsid w:val="003B7FE4"/>
    <w:rsid w:val="003C059B"/>
    <w:rsid w:val="003C0A5F"/>
    <w:rsid w:val="003C3371"/>
    <w:rsid w:val="003C343D"/>
    <w:rsid w:val="003C6ED6"/>
    <w:rsid w:val="003D0B36"/>
    <w:rsid w:val="003D16BA"/>
    <w:rsid w:val="003F23F9"/>
    <w:rsid w:val="003F29D0"/>
    <w:rsid w:val="00401194"/>
    <w:rsid w:val="0040121D"/>
    <w:rsid w:val="00404AE7"/>
    <w:rsid w:val="00406D4A"/>
    <w:rsid w:val="004153DC"/>
    <w:rsid w:val="004175A4"/>
    <w:rsid w:val="00417867"/>
    <w:rsid w:val="00417BBD"/>
    <w:rsid w:val="00422048"/>
    <w:rsid w:val="00422EDD"/>
    <w:rsid w:val="00425CDB"/>
    <w:rsid w:val="004330E5"/>
    <w:rsid w:val="00436696"/>
    <w:rsid w:val="0044677C"/>
    <w:rsid w:val="00446F5D"/>
    <w:rsid w:val="00450091"/>
    <w:rsid w:val="0045062B"/>
    <w:rsid w:val="00452D1F"/>
    <w:rsid w:val="00455894"/>
    <w:rsid w:val="0045709F"/>
    <w:rsid w:val="0046299F"/>
    <w:rsid w:val="00464FF2"/>
    <w:rsid w:val="00465862"/>
    <w:rsid w:val="00465E27"/>
    <w:rsid w:val="00467B3F"/>
    <w:rsid w:val="00475952"/>
    <w:rsid w:val="004760F0"/>
    <w:rsid w:val="00476C37"/>
    <w:rsid w:val="004826BB"/>
    <w:rsid w:val="00483B24"/>
    <w:rsid w:val="004853FC"/>
    <w:rsid w:val="00485DC6"/>
    <w:rsid w:val="00485F88"/>
    <w:rsid w:val="00487601"/>
    <w:rsid w:val="004920A4"/>
    <w:rsid w:val="00492769"/>
    <w:rsid w:val="00495297"/>
    <w:rsid w:val="0049737F"/>
    <w:rsid w:val="004A437C"/>
    <w:rsid w:val="004B28DD"/>
    <w:rsid w:val="004B4C31"/>
    <w:rsid w:val="004B5C25"/>
    <w:rsid w:val="004B6988"/>
    <w:rsid w:val="004C572D"/>
    <w:rsid w:val="004C5D37"/>
    <w:rsid w:val="004C7F39"/>
    <w:rsid w:val="004D17F3"/>
    <w:rsid w:val="004D368B"/>
    <w:rsid w:val="004D5986"/>
    <w:rsid w:val="004D5E7C"/>
    <w:rsid w:val="004D67F8"/>
    <w:rsid w:val="004D6D75"/>
    <w:rsid w:val="004E073D"/>
    <w:rsid w:val="004E0FC5"/>
    <w:rsid w:val="004E1507"/>
    <w:rsid w:val="004E2BE5"/>
    <w:rsid w:val="004F0D52"/>
    <w:rsid w:val="00512569"/>
    <w:rsid w:val="005177A7"/>
    <w:rsid w:val="00522A9C"/>
    <w:rsid w:val="00524FED"/>
    <w:rsid w:val="0053166F"/>
    <w:rsid w:val="005325B5"/>
    <w:rsid w:val="00544C5E"/>
    <w:rsid w:val="00545FC1"/>
    <w:rsid w:val="0055627D"/>
    <w:rsid w:val="00557B77"/>
    <w:rsid w:val="00561231"/>
    <w:rsid w:val="00561304"/>
    <w:rsid w:val="005669EE"/>
    <w:rsid w:val="00570527"/>
    <w:rsid w:val="00570B56"/>
    <w:rsid w:val="00570DB5"/>
    <w:rsid w:val="00571704"/>
    <w:rsid w:val="005810BA"/>
    <w:rsid w:val="00587A63"/>
    <w:rsid w:val="005920B5"/>
    <w:rsid w:val="00592C32"/>
    <w:rsid w:val="00595F55"/>
    <w:rsid w:val="005A17B0"/>
    <w:rsid w:val="005A4016"/>
    <w:rsid w:val="005A5495"/>
    <w:rsid w:val="005A769E"/>
    <w:rsid w:val="005A7F86"/>
    <w:rsid w:val="005B2AE8"/>
    <w:rsid w:val="005C1E49"/>
    <w:rsid w:val="005C545C"/>
    <w:rsid w:val="005C70DD"/>
    <w:rsid w:val="005D0396"/>
    <w:rsid w:val="005D2B1A"/>
    <w:rsid w:val="005D76C7"/>
    <w:rsid w:val="005E2DFE"/>
    <w:rsid w:val="005E4672"/>
    <w:rsid w:val="005E5375"/>
    <w:rsid w:val="005E6398"/>
    <w:rsid w:val="005F36B8"/>
    <w:rsid w:val="005F5086"/>
    <w:rsid w:val="005F5C0A"/>
    <w:rsid w:val="00607048"/>
    <w:rsid w:val="006074FE"/>
    <w:rsid w:val="0060751E"/>
    <w:rsid w:val="00607D14"/>
    <w:rsid w:val="00621938"/>
    <w:rsid w:val="006308E1"/>
    <w:rsid w:val="00633AF5"/>
    <w:rsid w:val="00636911"/>
    <w:rsid w:val="006453C5"/>
    <w:rsid w:val="00647E20"/>
    <w:rsid w:val="00652985"/>
    <w:rsid w:val="00653CA3"/>
    <w:rsid w:val="00662CD9"/>
    <w:rsid w:val="00664E71"/>
    <w:rsid w:val="00671AE0"/>
    <w:rsid w:val="0067335F"/>
    <w:rsid w:val="00677037"/>
    <w:rsid w:val="00680DF9"/>
    <w:rsid w:val="00684261"/>
    <w:rsid w:val="0069160B"/>
    <w:rsid w:val="006A4B89"/>
    <w:rsid w:val="006A6184"/>
    <w:rsid w:val="006B610D"/>
    <w:rsid w:val="006B7A47"/>
    <w:rsid w:val="006B7DCA"/>
    <w:rsid w:val="006C4DC3"/>
    <w:rsid w:val="006D1678"/>
    <w:rsid w:val="006D4811"/>
    <w:rsid w:val="006D7ECD"/>
    <w:rsid w:val="006E4044"/>
    <w:rsid w:val="006E41BE"/>
    <w:rsid w:val="006E43DA"/>
    <w:rsid w:val="006E5EBD"/>
    <w:rsid w:val="006E6D2B"/>
    <w:rsid w:val="006E6E7F"/>
    <w:rsid w:val="006E7C7A"/>
    <w:rsid w:val="006F2F17"/>
    <w:rsid w:val="00705E26"/>
    <w:rsid w:val="00707BF5"/>
    <w:rsid w:val="00707DD4"/>
    <w:rsid w:val="00711A51"/>
    <w:rsid w:val="00712138"/>
    <w:rsid w:val="00714203"/>
    <w:rsid w:val="007164AF"/>
    <w:rsid w:val="0072220F"/>
    <w:rsid w:val="0072646C"/>
    <w:rsid w:val="00734D8C"/>
    <w:rsid w:val="0074345C"/>
    <w:rsid w:val="00743F03"/>
    <w:rsid w:val="00744C75"/>
    <w:rsid w:val="007514D4"/>
    <w:rsid w:val="00752BF9"/>
    <w:rsid w:val="00766A7F"/>
    <w:rsid w:val="00766BA6"/>
    <w:rsid w:val="007672B0"/>
    <w:rsid w:val="007720FB"/>
    <w:rsid w:val="00773695"/>
    <w:rsid w:val="0078423F"/>
    <w:rsid w:val="00792272"/>
    <w:rsid w:val="007A3289"/>
    <w:rsid w:val="007A7105"/>
    <w:rsid w:val="007A7AF1"/>
    <w:rsid w:val="007C3F20"/>
    <w:rsid w:val="007C6F86"/>
    <w:rsid w:val="007D58FF"/>
    <w:rsid w:val="007D6B85"/>
    <w:rsid w:val="007E0F41"/>
    <w:rsid w:val="007E3D1B"/>
    <w:rsid w:val="007E5036"/>
    <w:rsid w:val="007E6CAB"/>
    <w:rsid w:val="007F1703"/>
    <w:rsid w:val="007F37F0"/>
    <w:rsid w:val="007F63A5"/>
    <w:rsid w:val="007F7ADA"/>
    <w:rsid w:val="00811427"/>
    <w:rsid w:val="00820A8D"/>
    <w:rsid w:val="00827468"/>
    <w:rsid w:val="00834A6B"/>
    <w:rsid w:val="008353B1"/>
    <w:rsid w:val="00835EC1"/>
    <w:rsid w:val="00836077"/>
    <w:rsid w:val="008413EA"/>
    <w:rsid w:val="00842E53"/>
    <w:rsid w:val="00855F2C"/>
    <w:rsid w:val="00856C6F"/>
    <w:rsid w:val="00857DD6"/>
    <w:rsid w:val="00863C32"/>
    <w:rsid w:val="00863FBA"/>
    <w:rsid w:val="008676F9"/>
    <w:rsid w:val="0087077A"/>
    <w:rsid w:val="00871F2F"/>
    <w:rsid w:val="00874A64"/>
    <w:rsid w:val="0087703E"/>
    <w:rsid w:val="008829EC"/>
    <w:rsid w:val="0089154C"/>
    <w:rsid w:val="00894840"/>
    <w:rsid w:val="00894C82"/>
    <w:rsid w:val="00895807"/>
    <w:rsid w:val="008C7C74"/>
    <w:rsid w:val="008D06D8"/>
    <w:rsid w:val="008E4449"/>
    <w:rsid w:val="008F21F7"/>
    <w:rsid w:val="008F2399"/>
    <w:rsid w:val="008F456C"/>
    <w:rsid w:val="008F4E03"/>
    <w:rsid w:val="008F6EB3"/>
    <w:rsid w:val="00902E05"/>
    <w:rsid w:val="00905209"/>
    <w:rsid w:val="00907127"/>
    <w:rsid w:val="009100BA"/>
    <w:rsid w:val="00913FBD"/>
    <w:rsid w:val="00914E5F"/>
    <w:rsid w:val="009313DD"/>
    <w:rsid w:val="00931BB2"/>
    <w:rsid w:val="00931EFF"/>
    <w:rsid w:val="009419B7"/>
    <w:rsid w:val="009510ED"/>
    <w:rsid w:val="009514F7"/>
    <w:rsid w:val="009576F7"/>
    <w:rsid w:val="009577C7"/>
    <w:rsid w:val="00960D04"/>
    <w:rsid w:val="00966728"/>
    <w:rsid w:val="009723EC"/>
    <w:rsid w:val="0097334D"/>
    <w:rsid w:val="00973B4D"/>
    <w:rsid w:val="00982320"/>
    <w:rsid w:val="0098298A"/>
    <w:rsid w:val="00984FE5"/>
    <w:rsid w:val="00985E0A"/>
    <w:rsid w:val="009872C7"/>
    <w:rsid w:val="0098730F"/>
    <w:rsid w:val="00992716"/>
    <w:rsid w:val="0099380B"/>
    <w:rsid w:val="009A0798"/>
    <w:rsid w:val="009A0B4E"/>
    <w:rsid w:val="009A26AE"/>
    <w:rsid w:val="009A317A"/>
    <w:rsid w:val="009C0EEB"/>
    <w:rsid w:val="009C16F4"/>
    <w:rsid w:val="009C2D70"/>
    <w:rsid w:val="009C4CCC"/>
    <w:rsid w:val="009C76B0"/>
    <w:rsid w:val="009D060B"/>
    <w:rsid w:val="009D7558"/>
    <w:rsid w:val="00A034B1"/>
    <w:rsid w:val="00A04B63"/>
    <w:rsid w:val="00A06128"/>
    <w:rsid w:val="00A07D3C"/>
    <w:rsid w:val="00A101E9"/>
    <w:rsid w:val="00A20B25"/>
    <w:rsid w:val="00A20E03"/>
    <w:rsid w:val="00A233C8"/>
    <w:rsid w:val="00A24490"/>
    <w:rsid w:val="00A2470E"/>
    <w:rsid w:val="00A33F7F"/>
    <w:rsid w:val="00A36249"/>
    <w:rsid w:val="00A37511"/>
    <w:rsid w:val="00A442ED"/>
    <w:rsid w:val="00A46DB6"/>
    <w:rsid w:val="00A60431"/>
    <w:rsid w:val="00A70546"/>
    <w:rsid w:val="00A81479"/>
    <w:rsid w:val="00A844C6"/>
    <w:rsid w:val="00A849AF"/>
    <w:rsid w:val="00A8602D"/>
    <w:rsid w:val="00AA3B6B"/>
    <w:rsid w:val="00AA4BBD"/>
    <w:rsid w:val="00AB025D"/>
    <w:rsid w:val="00AB2709"/>
    <w:rsid w:val="00AB65A4"/>
    <w:rsid w:val="00AC0ED1"/>
    <w:rsid w:val="00AC64C9"/>
    <w:rsid w:val="00AC6EBA"/>
    <w:rsid w:val="00AD103A"/>
    <w:rsid w:val="00AE3B21"/>
    <w:rsid w:val="00AE3BA5"/>
    <w:rsid w:val="00AE44CF"/>
    <w:rsid w:val="00AF2B7C"/>
    <w:rsid w:val="00AF45CF"/>
    <w:rsid w:val="00B027CC"/>
    <w:rsid w:val="00B0288D"/>
    <w:rsid w:val="00B04DB9"/>
    <w:rsid w:val="00B11480"/>
    <w:rsid w:val="00B136B0"/>
    <w:rsid w:val="00B231C9"/>
    <w:rsid w:val="00B24671"/>
    <w:rsid w:val="00B306DD"/>
    <w:rsid w:val="00B34EF7"/>
    <w:rsid w:val="00B37CF9"/>
    <w:rsid w:val="00B41870"/>
    <w:rsid w:val="00B42CC4"/>
    <w:rsid w:val="00B45A28"/>
    <w:rsid w:val="00B52B4C"/>
    <w:rsid w:val="00B53784"/>
    <w:rsid w:val="00B62EA6"/>
    <w:rsid w:val="00B70F4F"/>
    <w:rsid w:val="00B71023"/>
    <w:rsid w:val="00B73C5D"/>
    <w:rsid w:val="00B80BEE"/>
    <w:rsid w:val="00B81AB8"/>
    <w:rsid w:val="00B833FC"/>
    <w:rsid w:val="00B84FF3"/>
    <w:rsid w:val="00B859BD"/>
    <w:rsid w:val="00B926C1"/>
    <w:rsid w:val="00B94A13"/>
    <w:rsid w:val="00BA12D1"/>
    <w:rsid w:val="00BA5998"/>
    <w:rsid w:val="00BB0B3F"/>
    <w:rsid w:val="00BB1CC0"/>
    <w:rsid w:val="00BB1F09"/>
    <w:rsid w:val="00BB4CFC"/>
    <w:rsid w:val="00BC058D"/>
    <w:rsid w:val="00BD4228"/>
    <w:rsid w:val="00BD46AB"/>
    <w:rsid w:val="00BD5252"/>
    <w:rsid w:val="00BE096A"/>
    <w:rsid w:val="00BE0C8C"/>
    <w:rsid w:val="00BE7025"/>
    <w:rsid w:val="00BE7975"/>
    <w:rsid w:val="00BF02BE"/>
    <w:rsid w:val="00BF18D8"/>
    <w:rsid w:val="00BF1A27"/>
    <w:rsid w:val="00BF4C06"/>
    <w:rsid w:val="00BF75D3"/>
    <w:rsid w:val="00C004D5"/>
    <w:rsid w:val="00C01FC1"/>
    <w:rsid w:val="00C04E02"/>
    <w:rsid w:val="00C04E37"/>
    <w:rsid w:val="00C14A3F"/>
    <w:rsid w:val="00C16C55"/>
    <w:rsid w:val="00C16D9D"/>
    <w:rsid w:val="00C17C1D"/>
    <w:rsid w:val="00C25496"/>
    <w:rsid w:val="00C2732E"/>
    <w:rsid w:val="00C27D9B"/>
    <w:rsid w:val="00C300EF"/>
    <w:rsid w:val="00C5371F"/>
    <w:rsid w:val="00C632DA"/>
    <w:rsid w:val="00C646BE"/>
    <w:rsid w:val="00C75EF8"/>
    <w:rsid w:val="00C822D8"/>
    <w:rsid w:val="00C83217"/>
    <w:rsid w:val="00C85F61"/>
    <w:rsid w:val="00C92472"/>
    <w:rsid w:val="00C97198"/>
    <w:rsid w:val="00CA0300"/>
    <w:rsid w:val="00CA576A"/>
    <w:rsid w:val="00CA73F4"/>
    <w:rsid w:val="00CB19EC"/>
    <w:rsid w:val="00CB1DB0"/>
    <w:rsid w:val="00CB253B"/>
    <w:rsid w:val="00CC5260"/>
    <w:rsid w:val="00CD0F7D"/>
    <w:rsid w:val="00CD3BF5"/>
    <w:rsid w:val="00CD4D60"/>
    <w:rsid w:val="00CE0C4F"/>
    <w:rsid w:val="00CE7011"/>
    <w:rsid w:val="00CE7ADB"/>
    <w:rsid w:val="00D00848"/>
    <w:rsid w:val="00D114C4"/>
    <w:rsid w:val="00D20D4C"/>
    <w:rsid w:val="00D22E50"/>
    <w:rsid w:val="00D26E8B"/>
    <w:rsid w:val="00D32C34"/>
    <w:rsid w:val="00D442A1"/>
    <w:rsid w:val="00D734DF"/>
    <w:rsid w:val="00D741DA"/>
    <w:rsid w:val="00D748B7"/>
    <w:rsid w:val="00D77B61"/>
    <w:rsid w:val="00D81A2C"/>
    <w:rsid w:val="00D83A6E"/>
    <w:rsid w:val="00D8750C"/>
    <w:rsid w:val="00D937A1"/>
    <w:rsid w:val="00D95C65"/>
    <w:rsid w:val="00DB0B96"/>
    <w:rsid w:val="00DB2170"/>
    <w:rsid w:val="00DB675C"/>
    <w:rsid w:val="00DB6B9F"/>
    <w:rsid w:val="00DB6E5D"/>
    <w:rsid w:val="00DC15D9"/>
    <w:rsid w:val="00DC173D"/>
    <w:rsid w:val="00DC1BCE"/>
    <w:rsid w:val="00DC1C88"/>
    <w:rsid w:val="00DC3481"/>
    <w:rsid w:val="00DC527F"/>
    <w:rsid w:val="00DC68F8"/>
    <w:rsid w:val="00DC6BE6"/>
    <w:rsid w:val="00DD2AC4"/>
    <w:rsid w:val="00DD76D3"/>
    <w:rsid w:val="00DE0DAB"/>
    <w:rsid w:val="00DE3965"/>
    <w:rsid w:val="00DE4A9F"/>
    <w:rsid w:val="00DE4C04"/>
    <w:rsid w:val="00DE5BF9"/>
    <w:rsid w:val="00DF044F"/>
    <w:rsid w:val="00DF16F9"/>
    <w:rsid w:val="00DF315E"/>
    <w:rsid w:val="00E022B7"/>
    <w:rsid w:val="00E1064E"/>
    <w:rsid w:val="00E1586D"/>
    <w:rsid w:val="00E16A7F"/>
    <w:rsid w:val="00E22944"/>
    <w:rsid w:val="00E24D7C"/>
    <w:rsid w:val="00E35550"/>
    <w:rsid w:val="00E36A90"/>
    <w:rsid w:val="00E41199"/>
    <w:rsid w:val="00E41E64"/>
    <w:rsid w:val="00E45DC5"/>
    <w:rsid w:val="00E50AB2"/>
    <w:rsid w:val="00E61D6D"/>
    <w:rsid w:val="00E63E93"/>
    <w:rsid w:val="00E662F9"/>
    <w:rsid w:val="00E80FF4"/>
    <w:rsid w:val="00E810DC"/>
    <w:rsid w:val="00E92921"/>
    <w:rsid w:val="00E93B25"/>
    <w:rsid w:val="00E94EB7"/>
    <w:rsid w:val="00E97B68"/>
    <w:rsid w:val="00E97FBD"/>
    <w:rsid w:val="00EA1363"/>
    <w:rsid w:val="00EA2B9A"/>
    <w:rsid w:val="00EB339E"/>
    <w:rsid w:val="00EB62B5"/>
    <w:rsid w:val="00EC09B8"/>
    <w:rsid w:val="00EC2704"/>
    <w:rsid w:val="00EC2DC1"/>
    <w:rsid w:val="00EC3650"/>
    <w:rsid w:val="00ED24D4"/>
    <w:rsid w:val="00ED36BD"/>
    <w:rsid w:val="00EE5369"/>
    <w:rsid w:val="00EE556E"/>
    <w:rsid w:val="00EE602A"/>
    <w:rsid w:val="00EE641F"/>
    <w:rsid w:val="00EE6FF2"/>
    <w:rsid w:val="00EF3177"/>
    <w:rsid w:val="00EF39EC"/>
    <w:rsid w:val="00EF3EEA"/>
    <w:rsid w:val="00EF3F74"/>
    <w:rsid w:val="00EF42BF"/>
    <w:rsid w:val="00F008A7"/>
    <w:rsid w:val="00F01E63"/>
    <w:rsid w:val="00F105FA"/>
    <w:rsid w:val="00F12DF2"/>
    <w:rsid w:val="00F223A0"/>
    <w:rsid w:val="00F225B2"/>
    <w:rsid w:val="00F33719"/>
    <w:rsid w:val="00F33A7D"/>
    <w:rsid w:val="00F33E40"/>
    <w:rsid w:val="00F3518C"/>
    <w:rsid w:val="00F44386"/>
    <w:rsid w:val="00F52454"/>
    <w:rsid w:val="00F536F7"/>
    <w:rsid w:val="00F634DB"/>
    <w:rsid w:val="00F740BC"/>
    <w:rsid w:val="00F7513C"/>
    <w:rsid w:val="00F7718E"/>
    <w:rsid w:val="00F846AB"/>
    <w:rsid w:val="00F85613"/>
    <w:rsid w:val="00F86461"/>
    <w:rsid w:val="00F87141"/>
    <w:rsid w:val="00F8749F"/>
    <w:rsid w:val="00F92BF0"/>
    <w:rsid w:val="00F92D73"/>
    <w:rsid w:val="00F97796"/>
    <w:rsid w:val="00FA38EB"/>
    <w:rsid w:val="00FB6ECD"/>
    <w:rsid w:val="00FB7291"/>
    <w:rsid w:val="00FB742F"/>
    <w:rsid w:val="00FC152A"/>
    <w:rsid w:val="00FD1D4B"/>
    <w:rsid w:val="00FE0E6E"/>
    <w:rsid w:val="00FE2BB7"/>
    <w:rsid w:val="00FE7C10"/>
    <w:rsid w:val="00FF74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6DC28B"/>
  <w15:chartTrackingRefBased/>
  <w15:docId w15:val="{B4B9AD27-DB06-483D-AF66-26ECA531A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34D8C"/>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0"/>
    <w:qFormat/>
    <w:rsid w:val="00734D8C"/>
    <w:pPr>
      <w:keepNext/>
      <w:numPr>
        <w:numId w:val="1"/>
      </w:numPr>
      <w:spacing w:before="120"/>
      <w:outlineLvl w:val="0"/>
    </w:pPr>
    <w:rPr>
      <w:b/>
      <w:bCs/>
      <w:sz w:val="28"/>
      <w:szCs w:val="28"/>
    </w:rPr>
  </w:style>
  <w:style w:type="paragraph" w:styleId="2">
    <w:name w:val="heading 2"/>
    <w:aliases w:val="H2,h2"/>
    <w:basedOn w:val="a"/>
    <w:next w:val="a"/>
    <w:link w:val="20"/>
    <w:qFormat/>
    <w:rsid w:val="00734D8C"/>
    <w:pPr>
      <w:keepNext/>
      <w:numPr>
        <w:ilvl w:val="1"/>
        <w:numId w:val="1"/>
      </w:numPr>
      <w:spacing w:before="120"/>
      <w:outlineLvl w:val="1"/>
    </w:pPr>
    <w:rPr>
      <w:b/>
      <w:bCs/>
      <w:sz w:val="24"/>
    </w:rPr>
  </w:style>
  <w:style w:type="paragraph" w:styleId="3">
    <w:name w:val="heading 3"/>
    <w:basedOn w:val="a"/>
    <w:next w:val="a"/>
    <w:link w:val="30"/>
    <w:uiPriority w:val="9"/>
    <w:unhideWhenUsed/>
    <w:qFormat/>
    <w:rsid w:val="00DF315E"/>
    <w:pPr>
      <w:keepNext/>
      <w:keepLines/>
      <w:widowControl w:val="0"/>
      <w:autoSpaceDE/>
      <w:autoSpaceDN/>
      <w:adjustRightInd/>
      <w:snapToGrid/>
      <w:spacing w:before="260" w:after="260" w:line="416" w:lineRule="auto"/>
      <w:outlineLvl w:val="2"/>
    </w:pPr>
    <w:rPr>
      <w:rFonts w:asciiTheme="minorHAnsi" w:hAnsiTheme="minorHAnsi" w:cstheme="minorBidi"/>
      <w:b/>
      <w:bCs/>
      <w:kern w:val="2"/>
      <w:sz w:val="32"/>
      <w:szCs w:val="32"/>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0"/>
    <w:qFormat/>
    <w:rsid w:val="00734D8C"/>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734D8C"/>
    <w:rPr>
      <w:rFonts w:ascii="Times New Roman" w:hAnsi="Times New Roman" w:cs="Times New Roman"/>
      <w:b/>
      <w:bCs/>
      <w:kern w:val="0"/>
      <w:sz w:val="28"/>
      <w:szCs w:val="28"/>
      <w:lang w:eastAsia="en-US"/>
    </w:rPr>
  </w:style>
  <w:style w:type="character" w:customStyle="1" w:styleId="20">
    <w:name w:val="标题 2 字符"/>
    <w:aliases w:val="H2 字符,h2 字符"/>
    <w:basedOn w:val="a0"/>
    <w:link w:val="2"/>
    <w:rsid w:val="00734D8C"/>
    <w:rPr>
      <w:rFonts w:ascii="Times New Roman" w:hAnsi="Times New Roman" w:cs="Times New Roman"/>
      <w:b/>
      <w:bCs/>
      <w:kern w:val="0"/>
      <w:sz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734D8C"/>
    <w:rPr>
      <w:rFonts w:ascii="Times New Roman" w:hAnsi="Times New Roman" w:cs="Times New Roman"/>
      <w:b/>
      <w:bCs/>
      <w:kern w:val="0"/>
      <w:sz w:val="22"/>
      <w:szCs w:val="28"/>
      <w:lang w:eastAsia="en-US"/>
    </w:rPr>
  </w:style>
  <w:style w:type="paragraph" w:styleId="a3">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Task Body"/>
    <w:basedOn w:val="a"/>
    <w:link w:val="a4"/>
    <w:uiPriority w:val="34"/>
    <w:qFormat/>
    <w:rsid w:val="00734D8C"/>
    <w:pPr>
      <w:ind w:firstLineChars="200" w:firstLine="420"/>
    </w:pPr>
  </w:style>
  <w:style w:type="table" w:styleId="a5">
    <w:name w:val="Table Grid"/>
    <w:basedOn w:val="a1"/>
    <w:uiPriority w:val="39"/>
    <w:rsid w:val="00734D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
    <w:link w:val="a3"/>
    <w:uiPriority w:val="34"/>
    <w:qFormat/>
    <w:locked/>
    <w:rsid w:val="00734D8C"/>
    <w:rPr>
      <w:rFonts w:ascii="Times New Roman" w:hAnsi="Times New Roman" w:cs="Times New Roman"/>
      <w:kern w:val="0"/>
      <w:sz w:val="22"/>
      <w:lang w:eastAsia="en-US"/>
    </w:rPr>
  </w:style>
  <w:style w:type="paragraph" w:customStyle="1" w:styleId="References">
    <w:name w:val="References"/>
    <w:basedOn w:val="a"/>
    <w:rsid w:val="00734D8C"/>
    <w:pPr>
      <w:numPr>
        <w:numId w:val="2"/>
      </w:numPr>
      <w:adjustRightInd/>
      <w:spacing w:after="60"/>
      <w:jc w:val="left"/>
    </w:pPr>
    <w:rPr>
      <w:rFonts w:eastAsia="宋体"/>
      <w:sz w:val="20"/>
      <w:szCs w:val="16"/>
    </w:rPr>
  </w:style>
  <w:style w:type="character" w:styleId="a6">
    <w:name w:val="Emphasis"/>
    <w:basedOn w:val="a0"/>
    <w:uiPriority w:val="20"/>
    <w:qFormat/>
    <w:rsid w:val="00734D8C"/>
    <w:rPr>
      <w:i/>
      <w:iCs/>
    </w:rPr>
  </w:style>
  <w:style w:type="paragraph" w:customStyle="1" w:styleId="3GPPText">
    <w:name w:val="3GPP Text"/>
    <w:basedOn w:val="a"/>
    <w:link w:val="3GPPTextChar"/>
    <w:qFormat/>
    <w:rsid w:val="00734D8C"/>
    <w:pPr>
      <w:widowControl w:val="0"/>
      <w:autoSpaceDE/>
      <w:autoSpaceDN/>
      <w:adjustRightInd/>
      <w:snapToGrid/>
      <w:spacing w:before="120"/>
    </w:pPr>
    <w:rPr>
      <w:rFonts w:eastAsia="宋体" w:cstheme="minorBidi"/>
      <w:kern w:val="2"/>
      <w:sz w:val="20"/>
      <w:lang w:eastAsia="zh-CN"/>
    </w:rPr>
  </w:style>
  <w:style w:type="character" w:customStyle="1" w:styleId="3GPPTextChar">
    <w:name w:val="3GPP Text Char"/>
    <w:link w:val="3GPPText"/>
    <w:qFormat/>
    <w:rsid w:val="00734D8C"/>
    <w:rPr>
      <w:rFonts w:ascii="Times New Roman" w:eastAsia="宋体" w:hAnsi="Times New Roman"/>
      <w:sz w:val="20"/>
    </w:rPr>
  </w:style>
  <w:style w:type="paragraph" w:customStyle="1" w:styleId="xmsonormal">
    <w:name w:val="xmsonormal"/>
    <w:basedOn w:val="a"/>
    <w:uiPriority w:val="99"/>
    <w:rsid w:val="00734D8C"/>
    <w:pPr>
      <w:autoSpaceDE/>
      <w:autoSpaceDN/>
      <w:adjustRightInd/>
      <w:snapToGrid/>
      <w:spacing w:before="100" w:beforeAutospacing="1" w:after="100" w:afterAutospacing="1"/>
      <w:jc w:val="left"/>
    </w:pPr>
    <w:rPr>
      <w:rFonts w:ascii="Calibri" w:eastAsia="Gulim" w:hAnsi="Calibri" w:cs="Calibri"/>
      <w:lang w:eastAsia="ko-KR"/>
    </w:rPr>
  </w:style>
  <w:style w:type="character" w:styleId="a7">
    <w:name w:val="annotation reference"/>
    <w:basedOn w:val="a0"/>
    <w:unhideWhenUsed/>
    <w:rsid w:val="00F223A0"/>
    <w:rPr>
      <w:sz w:val="21"/>
      <w:szCs w:val="21"/>
    </w:rPr>
  </w:style>
  <w:style w:type="paragraph" w:styleId="a8">
    <w:name w:val="annotation text"/>
    <w:basedOn w:val="a"/>
    <w:link w:val="a9"/>
    <w:unhideWhenUsed/>
    <w:rsid w:val="00F223A0"/>
    <w:pPr>
      <w:jc w:val="left"/>
    </w:pPr>
  </w:style>
  <w:style w:type="character" w:customStyle="1" w:styleId="a9">
    <w:name w:val="批注文字 字符"/>
    <w:basedOn w:val="a0"/>
    <w:link w:val="a8"/>
    <w:qFormat/>
    <w:rsid w:val="00F223A0"/>
    <w:rPr>
      <w:rFonts w:ascii="Times New Roman" w:hAnsi="Times New Roman" w:cs="Times New Roman"/>
      <w:kern w:val="0"/>
      <w:sz w:val="22"/>
      <w:lang w:eastAsia="en-US"/>
    </w:rPr>
  </w:style>
  <w:style w:type="paragraph" w:styleId="aa">
    <w:name w:val="annotation subject"/>
    <w:basedOn w:val="a8"/>
    <w:next w:val="a8"/>
    <w:link w:val="ab"/>
    <w:uiPriority w:val="99"/>
    <w:semiHidden/>
    <w:unhideWhenUsed/>
    <w:rsid w:val="00F223A0"/>
    <w:rPr>
      <w:b/>
      <w:bCs/>
    </w:rPr>
  </w:style>
  <w:style w:type="character" w:customStyle="1" w:styleId="ab">
    <w:name w:val="批注主题 字符"/>
    <w:basedOn w:val="a9"/>
    <w:link w:val="aa"/>
    <w:uiPriority w:val="99"/>
    <w:semiHidden/>
    <w:rsid w:val="00F223A0"/>
    <w:rPr>
      <w:rFonts w:ascii="Times New Roman" w:hAnsi="Times New Roman" w:cs="Times New Roman"/>
      <w:b/>
      <w:bCs/>
      <w:kern w:val="0"/>
      <w:sz w:val="22"/>
      <w:lang w:eastAsia="en-US"/>
    </w:rPr>
  </w:style>
  <w:style w:type="paragraph" w:styleId="ac">
    <w:name w:val="Balloon Text"/>
    <w:basedOn w:val="a"/>
    <w:link w:val="ad"/>
    <w:uiPriority w:val="99"/>
    <w:semiHidden/>
    <w:unhideWhenUsed/>
    <w:rsid w:val="00F223A0"/>
    <w:pPr>
      <w:spacing w:after="0"/>
    </w:pPr>
    <w:rPr>
      <w:sz w:val="18"/>
      <w:szCs w:val="18"/>
    </w:rPr>
  </w:style>
  <w:style w:type="character" w:customStyle="1" w:styleId="ad">
    <w:name w:val="批注框文本 字符"/>
    <w:basedOn w:val="a0"/>
    <w:link w:val="ac"/>
    <w:uiPriority w:val="99"/>
    <w:semiHidden/>
    <w:rsid w:val="00F223A0"/>
    <w:rPr>
      <w:rFonts w:ascii="Times New Roman" w:hAnsi="Times New Roman" w:cs="Times New Roman"/>
      <w:kern w:val="0"/>
      <w:sz w:val="18"/>
      <w:szCs w:val="18"/>
      <w:lang w:eastAsia="en-US"/>
    </w:rPr>
  </w:style>
  <w:style w:type="paragraph" w:styleId="ae">
    <w:name w:val="header"/>
    <w:basedOn w:val="a"/>
    <w:link w:val="af"/>
    <w:uiPriority w:val="99"/>
    <w:unhideWhenUsed/>
    <w:rsid w:val="00465862"/>
    <w:pPr>
      <w:pBdr>
        <w:bottom w:val="single" w:sz="6" w:space="1" w:color="auto"/>
      </w:pBdr>
      <w:tabs>
        <w:tab w:val="center" w:pos="4153"/>
        <w:tab w:val="right" w:pos="8306"/>
      </w:tabs>
      <w:jc w:val="center"/>
    </w:pPr>
    <w:rPr>
      <w:sz w:val="18"/>
      <w:szCs w:val="18"/>
    </w:rPr>
  </w:style>
  <w:style w:type="character" w:customStyle="1" w:styleId="af">
    <w:name w:val="页眉 字符"/>
    <w:basedOn w:val="a0"/>
    <w:link w:val="ae"/>
    <w:uiPriority w:val="99"/>
    <w:rsid w:val="00465862"/>
    <w:rPr>
      <w:rFonts w:ascii="Times New Roman" w:hAnsi="Times New Roman" w:cs="Times New Roman"/>
      <w:kern w:val="0"/>
      <w:sz w:val="18"/>
      <w:szCs w:val="18"/>
      <w:lang w:eastAsia="en-US"/>
    </w:rPr>
  </w:style>
  <w:style w:type="paragraph" w:styleId="af0">
    <w:name w:val="footer"/>
    <w:basedOn w:val="a"/>
    <w:link w:val="af1"/>
    <w:uiPriority w:val="99"/>
    <w:unhideWhenUsed/>
    <w:rsid w:val="00465862"/>
    <w:pPr>
      <w:tabs>
        <w:tab w:val="center" w:pos="4153"/>
        <w:tab w:val="right" w:pos="8306"/>
      </w:tabs>
      <w:jc w:val="left"/>
    </w:pPr>
    <w:rPr>
      <w:sz w:val="18"/>
      <w:szCs w:val="18"/>
    </w:rPr>
  </w:style>
  <w:style w:type="character" w:customStyle="1" w:styleId="af1">
    <w:name w:val="页脚 字符"/>
    <w:basedOn w:val="a0"/>
    <w:link w:val="af0"/>
    <w:uiPriority w:val="99"/>
    <w:rsid w:val="00465862"/>
    <w:rPr>
      <w:rFonts w:ascii="Times New Roman" w:hAnsi="Times New Roman" w:cs="Times New Roman"/>
      <w:kern w:val="0"/>
      <w:sz w:val="18"/>
      <w:szCs w:val="18"/>
      <w:lang w:eastAsia="en-US"/>
    </w:rPr>
  </w:style>
  <w:style w:type="paragraph" w:styleId="af2">
    <w:name w:val="Revision"/>
    <w:hidden/>
    <w:uiPriority w:val="99"/>
    <w:semiHidden/>
    <w:rsid w:val="00465862"/>
    <w:rPr>
      <w:rFonts w:ascii="Times New Roman" w:hAnsi="Times New Roman" w:cs="Times New Roman"/>
      <w:kern w:val="0"/>
      <w:sz w:val="22"/>
      <w:lang w:eastAsia="en-US"/>
    </w:rPr>
  </w:style>
  <w:style w:type="paragraph" w:styleId="af3">
    <w:name w:val="caption"/>
    <w:aliases w:val="cap,cap Char Char Char Char Char Char Char,Caption Char1 Char,cap Char Char1,Caption Char Char1 Char,cap Char2,cap1,cap2,cap11,Légende-figure,Légende-figure Char,Beschrifubg,Beschriftung Char,label,cap11 Char,cap11 Char Char Char,captions,cap Char,Ca"/>
    <w:basedOn w:val="a"/>
    <w:next w:val="a"/>
    <w:link w:val="af4"/>
    <w:qFormat/>
    <w:rsid w:val="005C1E49"/>
    <w:pPr>
      <w:jc w:val="center"/>
    </w:pPr>
    <w:rPr>
      <w:rFonts w:eastAsia="宋体"/>
      <w:b/>
      <w:bCs/>
      <w:sz w:val="20"/>
      <w:szCs w:val="20"/>
    </w:rPr>
  </w:style>
  <w:style w:type="character" w:customStyle="1" w:styleId="af4">
    <w:name w:val="题注 字符"/>
    <w:aliases w:val="cap 字符,cap Char Char Char Char Char Char Char 字符,Caption Char1 Char 字符,cap Char Char1 字符,Caption Char Char1 Char 字符,cap Char2 字符,cap1 字符,cap2 字符,cap11 字符,Légende-figure 字符,Légende-figure Char 字符,Beschrifubg 字符,Beschriftung Char 字符,label 字符,Ca 字符"/>
    <w:basedOn w:val="a0"/>
    <w:link w:val="af3"/>
    <w:rsid w:val="005C1E49"/>
    <w:rPr>
      <w:rFonts w:ascii="Times New Roman" w:eastAsia="宋体" w:hAnsi="Times New Roman" w:cs="Times New Roman"/>
      <w:b/>
      <w:bCs/>
      <w:kern w:val="0"/>
      <w:sz w:val="20"/>
      <w:szCs w:val="20"/>
      <w:lang w:eastAsia="en-US"/>
    </w:rPr>
  </w:style>
  <w:style w:type="character" w:customStyle="1" w:styleId="30">
    <w:name w:val="标题 3 字符"/>
    <w:basedOn w:val="a0"/>
    <w:link w:val="3"/>
    <w:uiPriority w:val="9"/>
    <w:rsid w:val="00DF315E"/>
    <w:rPr>
      <w:b/>
      <w:bCs/>
      <w:sz w:val="32"/>
      <w:szCs w:val="32"/>
    </w:rPr>
  </w:style>
  <w:style w:type="paragraph" w:styleId="HTML">
    <w:name w:val="HTML Preformatted"/>
    <w:basedOn w:val="a"/>
    <w:link w:val="HTML0"/>
    <w:uiPriority w:val="99"/>
    <w:semiHidden/>
    <w:unhideWhenUsed/>
    <w:rsid w:val="003076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3076DE"/>
    <w:rPr>
      <w:rFonts w:ascii="宋体" w:eastAsia="宋体" w:hAnsi="宋体" w:cs="宋体"/>
      <w:kern w:val="0"/>
      <w:sz w:val="24"/>
      <w:szCs w:val="24"/>
    </w:rPr>
  </w:style>
  <w:style w:type="character" w:customStyle="1" w:styleId="y2iqfc">
    <w:name w:val="y2iqfc"/>
    <w:basedOn w:val="a0"/>
    <w:rsid w:val="003076DE"/>
  </w:style>
  <w:style w:type="paragraph" w:styleId="af5">
    <w:name w:val="Normal (Web)"/>
    <w:basedOn w:val="a"/>
    <w:uiPriority w:val="99"/>
    <w:semiHidden/>
    <w:unhideWhenUsed/>
    <w:rsid w:val="00D748B7"/>
    <w:pPr>
      <w:autoSpaceDE/>
      <w:autoSpaceDN/>
      <w:adjustRightInd/>
      <w:snapToGrid/>
      <w:spacing w:before="100" w:beforeAutospacing="1" w:after="100" w:afterAutospacing="1"/>
      <w:jc w:val="left"/>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1868720">
      <w:bodyDiv w:val="1"/>
      <w:marLeft w:val="0"/>
      <w:marRight w:val="0"/>
      <w:marTop w:val="0"/>
      <w:marBottom w:val="0"/>
      <w:divBdr>
        <w:top w:val="none" w:sz="0" w:space="0" w:color="auto"/>
        <w:left w:val="none" w:sz="0" w:space="0" w:color="auto"/>
        <w:bottom w:val="none" w:sz="0" w:space="0" w:color="auto"/>
        <w:right w:val="none" w:sz="0" w:space="0" w:color="auto"/>
      </w:divBdr>
    </w:div>
    <w:div w:id="497965609">
      <w:bodyDiv w:val="1"/>
      <w:marLeft w:val="0"/>
      <w:marRight w:val="0"/>
      <w:marTop w:val="0"/>
      <w:marBottom w:val="0"/>
      <w:divBdr>
        <w:top w:val="none" w:sz="0" w:space="0" w:color="auto"/>
        <w:left w:val="none" w:sz="0" w:space="0" w:color="auto"/>
        <w:bottom w:val="none" w:sz="0" w:space="0" w:color="auto"/>
        <w:right w:val="none" w:sz="0" w:space="0" w:color="auto"/>
      </w:divBdr>
    </w:div>
    <w:div w:id="708577533">
      <w:bodyDiv w:val="1"/>
      <w:marLeft w:val="0"/>
      <w:marRight w:val="0"/>
      <w:marTop w:val="0"/>
      <w:marBottom w:val="0"/>
      <w:divBdr>
        <w:top w:val="none" w:sz="0" w:space="0" w:color="auto"/>
        <w:left w:val="none" w:sz="0" w:space="0" w:color="auto"/>
        <w:bottom w:val="none" w:sz="0" w:space="0" w:color="auto"/>
        <w:right w:val="none" w:sz="0" w:space="0" w:color="auto"/>
      </w:divBdr>
    </w:div>
    <w:div w:id="1069035091">
      <w:bodyDiv w:val="1"/>
      <w:marLeft w:val="0"/>
      <w:marRight w:val="0"/>
      <w:marTop w:val="0"/>
      <w:marBottom w:val="0"/>
      <w:divBdr>
        <w:top w:val="none" w:sz="0" w:space="0" w:color="auto"/>
        <w:left w:val="none" w:sz="0" w:space="0" w:color="auto"/>
        <w:bottom w:val="none" w:sz="0" w:space="0" w:color="auto"/>
        <w:right w:val="none" w:sz="0" w:space="0" w:color="auto"/>
      </w:divBdr>
      <w:divsChild>
        <w:div w:id="293097366">
          <w:marLeft w:val="1166"/>
          <w:marRight w:val="0"/>
          <w:marTop w:val="0"/>
          <w:marBottom w:val="0"/>
          <w:divBdr>
            <w:top w:val="none" w:sz="0" w:space="0" w:color="auto"/>
            <w:left w:val="none" w:sz="0" w:space="0" w:color="auto"/>
            <w:bottom w:val="none" w:sz="0" w:space="0" w:color="auto"/>
            <w:right w:val="none" w:sz="0" w:space="0" w:color="auto"/>
          </w:divBdr>
        </w:div>
      </w:divsChild>
    </w:div>
    <w:div w:id="1201942060">
      <w:bodyDiv w:val="1"/>
      <w:marLeft w:val="0"/>
      <w:marRight w:val="0"/>
      <w:marTop w:val="0"/>
      <w:marBottom w:val="0"/>
      <w:divBdr>
        <w:top w:val="none" w:sz="0" w:space="0" w:color="auto"/>
        <w:left w:val="none" w:sz="0" w:space="0" w:color="auto"/>
        <w:bottom w:val="none" w:sz="0" w:space="0" w:color="auto"/>
        <w:right w:val="none" w:sz="0" w:space="0" w:color="auto"/>
      </w:divBdr>
    </w:div>
    <w:div w:id="1512648722">
      <w:bodyDiv w:val="1"/>
      <w:marLeft w:val="0"/>
      <w:marRight w:val="0"/>
      <w:marTop w:val="0"/>
      <w:marBottom w:val="0"/>
      <w:divBdr>
        <w:top w:val="none" w:sz="0" w:space="0" w:color="auto"/>
        <w:left w:val="none" w:sz="0" w:space="0" w:color="auto"/>
        <w:bottom w:val="none" w:sz="0" w:space="0" w:color="auto"/>
        <w:right w:val="none" w:sz="0" w:space="0" w:color="auto"/>
      </w:divBdr>
    </w:div>
    <w:div w:id="1864783358">
      <w:bodyDiv w:val="1"/>
      <w:marLeft w:val="0"/>
      <w:marRight w:val="0"/>
      <w:marTop w:val="0"/>
      <w:marBottom w:val="0"/>
      <w:divBdr>
        <w:top w:val="none" w:sz="0" w:space="0" w:color="auto"/>
        <w:left w:val="none" w:sz="0" w:space="0" w:color="auto"/>
        <w:bottom w:val="none" w:sz="0" w:space="0" w:color="auto"/>
        <w:right w:val="none" w:sz="0" w:space="0" w:color="auto"/>
      </w:divBdr>
    </w:div>
    <w:div w:id="2067099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08974703-1B72-471C-B2EE-DB3B950C5FAF}">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C4C47-F81A-4C62-86DA-C2F10A1AE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960</Words>
  <Characters>5476</Characters>
  <Application>Microsoft Office Word</Application>
  <DocSecurity>0</DocSecurity>
  <Lines>45</Lines>
  <Paragraphs>12</Paragraphs>
  <ScaleCrop>false</ScaleCrop>
  <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陈咪咪 (Mimi Chen)</dc:creator>
  <cp:keywords/>
  <dc:description/>
  <cp:lastModifiedBy>陈咪咪 (Mimi Chen)</cp:lastModifiedBy>
  <cp:revision>2</cp:revision>
  <dcterms:created xsi:type="dcterms:W3CDTF">2022-04-29T08:28:00Z</dcterms:created>
  <dcterms:modified xsi:type="dcterms:W3CDTF">2022-04-29T08:28:00Z</dcterms:modified>
</cp:coreProperties>
</file>